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0FD88">
      <w:pPr>
        <w:pStyle w:val="15"/>
        <w:bidi w:val="0"/>
        <w:rPr>
          <w:rFonts w:hint="eastAsia"/>
        </w:rPr>
      </w:pPr>
      <w:r>
        <w:rPr>
          <w:rFonts w:ascii="宋体" w:hAnsi="宋体" w:eastAsia="方正小标宋简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margin">
                  <wp:posOffset>2972435</wp:posOffset>
                </wp:positionV>
                <wp:extent cx="5615940" cy="635"/>
                <wp:effectExtent l="0" t="10795" r="3810" b="17145"/>
                <wp:wrapNone/>
                <wp:docPr id="2" name="直接连接符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80.9pt;margin-top:234.05pt;height:0.05pt;width:442.2pt;mso-position-horizontal-relative:page;mso-position-vertical-relative:margin;z-index:251659264;mso-width-relative:page;mso-height-relative:page;" filled="f" stroked="t" coordsize="21600,21600" o:gfxdata="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LfFgo2AAAAAwBAAAPAAAAAAAAAAEAIAAAACIAAABkcnMv&#10;ZG93bnJldi54bWxQSwECFAAUAAAACACHTuJALRIJRTwCAABYBAAADgAAAAAAAAABACAAAAAnAQAA&#10;ZHJzL2Uyb0RvYy54bWxQSwUGAAAAAAYABgBZAQAA1QUAAAAA&#10;">
                <v:fill on="f" focussize="0,0"/>
                <v:stroke weight="1.75pt" color="#FF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hint="eastAsia"/>
        </w:rPr>
        <w:pict>
          <v:shape id="_x0000_s1027" o:spid="_x0000_s1027" o:spt="136" type="#_x0000_t136" style="position:absolute;left:0pt;margin-left:92.15pt;margin-top:92.4pt;height:53.85pt;width:411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t"/>
            <v:textpath on="t" fitshape="t" fitpath="t" trim="t" xscale="f" string="重庆市江津区中山镇人民政府文件" style="font-family:方正小标宋_GBK;font-size:36pt;v-text-align:center;"/>
          </v:shape>
        </w:pict>
      </w:r>
    </w:p>
    <w:p w14:paraId="4D48E2DC">
      <w:pPr>
        <w:pStyle w:val="15"/>
        <w:bidi w:val="0"/>
        <w:rPr>
          <w:rFonts w:hint="eastAsia"/>
        </w:rPr>
      </w:pPr>
    </w:p>
    <w:p w14:paraId="049B61FD">
      <w:pPr>
        <w:pStyle w:val="15"/>
        <w:bidi w:val="0"/>
        <w:rPr>
          <w:rFonts w:hint="eastAsia"/>
        </w:rPr>
      </w:pPr>
    </w:p>
    <w:p w14:paraId="5C14F557">
      <w:pPr>
        <w:pStyle w:val="15"/>
        <w:bidi w:val="0"/>
        <w:rPr>
          <w:rFonts w:hint="eastAsia"/>
        </w:rPr>
      </w:pPr>
    </w:p>
    <w:p w14:paraId="03DEFA4E">
      <w:pPr>
        <w:pStyle w:val="15"/>
        <w:bidi w:val="0"/>
        <w:rPr>
          <w:rFonts w:hint="eastAsia"/>
        </w:rPr>
      </w:pPr>
    </w:p>
    <w:p w14:paraId="7F3D4699">
      <w:pPr>
        <w:pStyle w:val="15"/>
        <w:bidi w:val="0"/>
        <w:rPr>
          <w:rFonts w:hint="eastAsia"/>
        </w:rPr>
      </w:pPr>
    </w:p>
    <w:p w14:paraId="22D6C872">
      <w:pPr>
        <w:pStyle w:val="15"/>
        <w:bidi w:val="0"/>
        <w:rPr>
          <w:rFonts w:hint="eastAsia"/>
        </w:rPr>
      </w:pPr>
    </w:p>
    <w:p w14:paraId="6B5259D0">
      <w:pPr>
        <w:pStyle w:val="21"/>
        <w:bidi w:val="0"/>
        <w:rPr>
          <w:rFonts w:hint="eastAsia"/>
        </w:rPr>
      </w:pPr>
      <w:r>
        <w:rPr>
          <w:rFonts w:hint="eastAsia"/>
        </w:rPr>
        <w:t>中山府</w:t>
      </w:r>
      <w:r>
        <w:rPr>
          <w:rFonts w:hint="eastAsia"/>
          <w:lang w:val="en-US" w:eastAsia="zh-CN"/>
        </w:rPr>
        <w:t>发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号</w:t>
      </w:r>
    </w:p>
    <w:p w14:paraId="04A10BC2">
      <w:pPr>
        <w:pStyle w:val="23"/>
        <w:bidi w:val="0"/>
        <w:ind w:left="0" w:leftChars="0" w:firstLine="0" w:firstLineChars="0"/>
        <w:jc w:val="both"/>
        <w:rPr>
          <w:rFonts w:hint="eastAsia"/>
        </w:rPr>
      </w:pPr>
    </w:p>
    <w:p w14:paraId="1C575315">
      <w:pPr>
        <w:ind w:left="0" w:leftChars="0" w:firstLine="0" w:firstLineChars="0"/>
        <w:rPr>
          <w:rFonts w:hint="eastAsia"/>
        </w:rPr>
      </w:pPr>
    </w:p>
    <w:p w14:paraId="5A2C7840">
      <w:pPr>
        <w:pStyle w:val="15"/>
        <w:bidi w:val="0"/>
        <w:rPr>
          <w:rFonts w:hint="eastAsia"/>
        </w:rPr>
      </w:pPr>
      <w:r>
        <w:rPr>
          <w:rFonts w:hint="eastAsia"/>
        </w:rPr>
        <w:t>重庆市江津区中山镇人民政府</w:t>
      </w:r>
    </w:p>
    <w:p w14:paraId="68C97C49">
      <w:pPr>
        <w:pStyle w:val="15"/>
        <w:bidi w:val="0"/>
        <w:rPr>
          <w:rFonts w:hint="eastAsia"/>
        </w:rPr>
      </w:pPr>
      <w:r>
        <w:rPr>
          <w:rFonts w:hint="eastAsia"/>
        </w:rPr>
        <w:t>关于印发《中山镇2025年春节期间供水保障</w:t>
      </w:r>
    </w:p>
    <w:p w14:paraId="2417B3DA">
      <w:pPr>
        <w:pStyle w:val="15"/>
        <w:bidi w:val="0"/>
        <w:rPr>
          <w:rFonts w:hint="eastAsia"/>
        </w:rPr>
      </w:pPr>
      <w:r>
        <w:rPr>
          <w:rFonts w:hint="eastAsia"/>
        </w:rPr>
        <w:t>应急预案》的通知</w:t>
      </w:r>
    </w:p>
    <w:p w14:paraId="38918922">
      <w:pPr>
        <w:bidi w:val="0"/>
        <w:rPr>
          <w:rFonts w:hint="eastAsia"/>
        </w:rPr>
      </w:pPr>
    </w:p>
    <w:p w14:paraId="26239E23">
      <w:pPr>
        <w:pStyle w:val="22"/>
        <w:bidi w:val="0"/>
        <w:rPr>
          <w:rFonts w:hint="eastAsia"/>
        </w:rPr>
      </w:pPr>
      <w:r>
        <w:rPr>
          <w:rFonts w:hint="eastAsia"/>
        </w:rPr>
        <w:t>各村（居）民委员会、镇属各单位、镇机关各部门：</w:t>
      </w:r>
    </w:p>
    <w:p w14:paraId="3BE4BBCB">
      <w:pPr>
        <w:bidi w:val="0"/>
        <w:rPr>
          <w:rFonts w:hint="eastAsia"/>
        </w:rPr>
      </w:pPr>
      <w:r>
        <w:rPr>
          <w:rFonts w:hint="eastAsia"/>
        </w:rPr>
        <w:t>现将《中山镇2025年春节期间供水保障应急预案》印发给你们，请遵照本预案要求，认真遵照执行，并抓好落实。</w:t>
      </w:r>
    </w:p>
    <w:p w14:paraId="72E1C3B0">
      <w:pPr>
        <w:bidi w:val="0"/>
        <w:rPr>
          <w:rFonts w:hint="eastAsia"/>
        </w:rPr>
      </w:pPr>
      <w:r>
        <w:rPr>
          <w:rFonts w:hint="eastAsia"/>
        </w:rPr>
        <w:t>特此通知</w:t>
      </w:r>
    </w:p>
    <w:p w14:paraId="44E2653F">
      <w:pPr>
        <w:bidi w:val="0"/>
        <w:rPr>
          <w:rFonts w:hint="eastAsia"/>
        </w:rPr>
      </w:pPr>
    </w:p>
    <w:p w14:paraId="64681EAB">
      <w:pPr>
        <w:bidi w:val="0"/>
        <w:rPr>
          <w:rFonts w:hint="eastAsia"/>
        </w:rPr>
      </w:pPr>
      <w:r>
        <w:rPr>
          <w:rFonts w:hint="eastAsia"/>
        </w:rPr>
        <w:t>附件：中山镇2025年春节期间供水保障应急预案</w:t>
      </w:r>
    </w:p>
    <w:p w14:paraId="49B00AD2">
      <w:pPr>
        <w:bidi w:val="0"/>
        <w:rPr>
          <w:rFonts w:hint="eastAsia"/>
        </w:rPr>
      </w:pPr>
    </w:p>
    <w:p w14:paraId="586B75D5">
      <w:pPr>
        <w:bidi w:val="0"/>
        <w:rPr>
          <w:rFonts w:hint="eastAsia"/>
        </w:rPr>
      </w:pPr>
    </w:p>
    <w:p w14:paraId="25067BDE">
      <w:pPr>
        <w:bidi w:val="0"/>
        <w:rPr>
          <w:rFonts w:hint="eastAsia"/>
        </w:rPr>
      </w:pPr>
      <w:r>
        <w:rPr>
          <w:rFonts w:hint="eastAsia"/>
        </w:rPr>
        <w:t>（此页无正文）</w:t>
      </w:r>
    </w:p>
    <w:p w14:paraId="3E866CA1">
      <w:pPr>
        <w:bidi w:val="0"/>
        <w:rPr>
          <w:rFonts w:hint="eastAsia"/>
        </w:rPr>
      </w:pPr>
    </w:p>
    <w:p w14:paraId="5709ADE4">
      <w:pPr>
        <w:pStyle w:val="19"/>
        <w:bidi w:val="0"/>
        <w:rPr>
          <w:rFonts w:hint="eastAsia"/>
        </w:rPr>
      </w:pPr>
      <w:r>
        <w:rPr>
          <w:rFonts w:hint="eastAsia"/>
        </w:rPr>
        <w:t>重庆市江津区中山镇人民政府</w:t>
      </w:r>
    </w:p>
    <w:p w14:paraId="6D26EB80">
      <w:pPr>
        <w:pStyle w:val="20"/>
        <w:bidi w:val="0"/>
        <w:rPr>
          <w:rFonts w:hint="eastAsia"/>
        </w:rPr>
      </w:pPr>
      <w:r>
        <w:rPr>
          <w:rFonts w:hint="eastAsia"/>
        </w:rPr>
        <w:t>2025年1月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 w14:paraId="3382C01C">
      <w:pPr>
        <w:pStyle w:val="3"/>
        <w:ind w:left="0" w:leftChars="0" w:firstLine="0" w:firstLineChars="0"/>
        <w:rPr>
          <w:rFonts w:hint="eastAsia"/>
        </w:rPr>
      </w:pPr>
    </w:p>
    <w:p w14:paraId="671A2B12">
      <w:pPr>
        <w:bidi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此件公开发布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p w14:paraId="242D87EA">
      <w:pPr>
        <w:bidi w:val="0"/>
        <w:rPr>
          <w:rFonts w:hint="eastAsia"/>
        </w:rPr>
      </w:pPr>
    </w:p>
    <w:p w14:paraId="7FAD7BF5">
      <w:pPr>
        <w:bidi w:val="0"/>
        <w:rPr>
          <w:rFonts w:hint="eastAsia"/>
        </w:rPr>
      </w:pPr>
    </w:p>
    <w:p w14:paraId="3990F874">
      <w:pPr>
        <w:bidi w:val="0"/>
        <w:rPr>
          <w:rFonts w:hint="eastAsia"/>
        </w:rPr>
      </w:pPr>
    </w:p>
    <w:p w14:paraId="5070906E">
      <w:pPr>
        <w:bidi w:val="0"/>
        <w:rPr>
          <w:rFonts w:hint="eastAsia"/>
        </w:rPr>
      </w:pPr>
    </w:p>
    <w:p w14:paraId="35A6338A">
      <w:pPr>
        <w:bidi w:val="0"/>
        <w:rPr>
          <w:rFonts w:hint="eastAsia"/>
        </w:rPr>
      </w:pPr>
    </w:p>
    <w:p w14:paraId="455D9EC7">
      <w:pPr>
        <w:bidi w:val="0"/>
        <w:rPr>
          <w:rFonts w:hint="eastAsia"/>
        </w:rPr>
      </w:pPr>
    </w:p>
    <w:p w14:paraId="566F0DFC">
      <w:pPr>
        <w:bidi w:val="0"/>
        <w:rPr>
          <w:rFonts w:hint="eastAsia"/>
        </w:rPr>
      </w:pPr>
    </w:p>
    <w:p w14:paraId="3106D10F">
      <w:pPr>
        <w:bidi w:val="0"/>
        <w:rPr>
          <w:rFonts w:hint="eastAsia"/>
        </w:rPr>
      </w:pPr>
    </w:p>
    <w:p w14:paraId="2BB8E5DE">
      <w:pPr>
        <w:bidi w:val="0"/>
        <w:rPr>
          <w:rFonts w:hint="eastAsia"/>
        </w:rPr>
      </w:pPr>
    </w:p>
    <w:p w14:paraId="510664E9">
      <w:pPr>
        <w:bidi w:val="0"/>
        <w:rPr>
          <w:rFonts w:hint="eastAsia"/>
        </w:rPr>
      </w:pPr>
    </w:p>
    <w:p w14:paraId="44C879ED">
      <w:pPr>
        <w:bidi w:val="0"/>
        <w:rPr>
          <w:rFonts w:hint="eastAsia"/>
        </w:rPr>
      </w:pPr>
    </w:p>
    <w:p w14:paraId="7F014214">
      <w:pPr>
        <w:bidi w:val="0"/>
        <w:rPr>
          <w:rFonts w:hint="eastAsia"/>
        </w:rPr>
      </w:pPr>
    </w:p>
    <w:p w14:paraId="6F94A44D">
      <w:pPr>
        <w:bidi w:val="0"/>
        <w:rPr>
          <w:rFonts w:hint="eastAsia"/>
        </w:rPr>
      </w:pPr>
    </w:p>
    <w:p w14:paraId="0C329F0C">
      <w:pPr>
        <w:bidi w:val="0"/>
        <w:rPr>
          <w:rFonts w:hint="eastAsia"/>
        </w:rPr>
      </w:pPr>
    </w:p>
    <w:p w14:paraId="3BA7B0B6">
      <w:pPr>
        <w:bidi w:val="0"/>
        <w:rPr>
          <w:rFonts w:hint="eastAsia"/>
        </w:rPr>
      </w:pPr>
    </w:p>
    <w:p w14:paraId="7F1961B3">
      <w:pPr>
        <w:bidi w:val="0"/>
        <w:rPr>
          <w:rFonts w:hint="eastAsia"/>
        </w:rPr>
      </w:pPr>
    </w:p>
    <w:p w14:paraId="16E96F2A">
      <w:pPr>
        <w:pStyle w:val="17"/>
        <w:bidi w:val="0"/>
        <w:rPr>
          <w:rFonts w:hint="eastAsia"/>
        </w:rPr>
      </w:pPr>
      <w:r>
        <w:rPr>
          <w:rFonts w:hint="eastAsia"/>
        </w:rPr>
        <w:t>附件</w:t>
      </w:r>
    </w:p>
    <w:p w14:paraId="6DEBAD30">
      <w:pPr>
        <w:bidi w:val="0"/>
        <w:rPr>
          <w:rFonts w:hint="eastAsia"/>
        </w:rPr>
      </w:pPr>
    </w:p>
    <w:p w14:paraId="2CD13ED6">
      <w:pPr>
        <w:pStyle w:val="15"/>
        <w:bidi w:val="0"/>
        <w:rPr>
          <w:rFonts w:hint="eastAsia"/>
        </w:rPr>
      </w:pPr>
      <w:r>
        <w:rPr>
          <w:rFonts w:hint="eastAsia"/>
        </w:rPr>
        <w:t>中山镇2025年春节期间供水保障应急预案</w:t>
      </w:r>
    </w:p>
    <w:p w14:paraId="05CFCC0E">
      <w:pPr>
        <w:bidi w:val="0"/>
        <w:rPr>
          <w:rFonts w:hint="eastAsia"/>
        </w:rPr>
      </w:pPr>
    </w:p>
    <w:p w14:paraId="528CCF63">
      <w:pPr>
        <w:bidi w:val="0"/>
        <w:rPr>
          <w:rFonts w:hint="eastAsia"/>
        </w:rPr>
      </w:pPr>
      <w:r>
        <w:rPr>
          <w:rFonts w:hint="eastAsia"/>
        </w:rPr>
        <w:t>春节临近，我镇返乡人员剧增，为保证供水平稳有序运行，群众用水安全，特研究2025年春节期间供水保障应急预案。</w:t>
      </w:r>
    </w:p>
    <w:p w14:paraId="7D295C90">
      <w:pPr>
        <w:pStyle w:val="4"/>
        <w:bidi w:val="0"/>
        <w:rPr>
          <w:rFonts w:hint="eastAsia"/>
        </w:rPr>
      </w:pPr>
      <w:r>
        <w:rPr>
          <w:rFonts w:hint="eastAsia"/>
        </w:rPr>
        <w:t>一、组织机构</w:t>
      </w:r>
    </w:p>
    <w:p w14:paraId="285C57BD">
      <w:pPr>
        <w:bidi w:val="0"/>
        <w:rPr>
          <w:rFonts w:hint="eastAsia"/>
        </w:rPr>
      </w:pPr>
      <w:r>
        <w:rPr>
          <w:rFonts w:hint="eastAsia"/>
        </w:rPr>
        <w:t>成立中山镇2025年春节期间供水保障工作领导小组。</w:t>
      </w:r>
    </w:p>
    <w:p w14:paraId="37D86C69">
      <w:pPr>
        <w:bidi w:val="0"/>
        <w:rPr>
          <w:rFonts w:hint="eastAsia"/>
        </w:rPr>
      </w:pPr>
      <w:r>
        <w:rPr>
          <w:rFonts w:hint="eastAsia"/>
        </w:rPr>
        <w:t>组  长：潘明祥  镇党委副书记、镇长</w:t>
      </w:r>
    </w:p>
    <w:p w14:paraId="2D590CA2">
      <w:pPr>
        <w:bidi w:val="0"/>
        <w:rPr>
          <w:rFonts w:hint="eastAsia"/>
        </w:rPr>
      </w:pPr>
      <w:r>
        <w:rPr>
          <w:rFonts w:hint="eastAsia"/>
        </w:rPr>
        <w:t>副组长：叶春雷  镇人武部长、副镇长</w:t>
      </w:r>
    </w:p>
    <w:p w14:paraId="7FE5027C">
      <w:pPr>
        <w:bidi w:val="0"/>
        <w:ind w:firstLine="1896" w:firstLineChars="600"/>
        <w:rPr>
          <w:rFonts w:hint="eastAsia"/>
        </w:rPr>
      </w:pPr>
      <w:r>
        <w:rPr>
          <w:rFonts w:hint="eastAsia"/>
        </w:rPr>
        <w:t>刘  勇  镇党委副书记</w:t>
      </w:r>
    </w:p>
    <w:p w14:paraId="6769D3B9">
      <w:pPr>
        <w:bidi w:val="0"/>
        <w:ind w:firstLine="1896" w:firstLineChars="600"/>
        <w:rPr>
          <w:rFonts w:hint="eastAsia"/>
        </w:rPr>
      </w:pPr>
      <w:r>
        <w:rPr>
          <w:rFonts w:hint="eastAsia"/>
        </w:rPr>
        <w:t>高  渝  镇纪委书记</w:t>
      </w:r>
    </w:p>
    <w:p w14:paraId="3D3EB785">
      <w:pPr>
        <w:bidi w:val="0"/>
        <w:ind w:firstLine="1896" w:firstLineChars="600"/>
        <w:rPr>
          <w:rFonts w:hint="eastAsia"/>
        </w:rPr>
      </w:pPr>
      <w:r>
        <w:rPr>
          <w:rFonts w:hint="eastAsia"/>
        </w:rPr>
        <w:t>肖  晖  副镇长</w:t>
      </w:r>
    </w:p>
    <w:p w14:paraId="2B979A07">
      <w:pPr>
        <w:bidi w:val="0"/>
        <w:ind w:firstLine="1896" w:firstLineChars="600"/>
        <w:rPr>
          <w:rFonts w:hint="eastAsia"/>
        </w:rPr>
      </w:pPr>
      <w:r>
        <w:rPr>
          <w:rFonts w:hint="eastAsia"/>
        </w:rPr>
        <w:t>阮清明  乡村振兴驻镇工作队队长</w:t>
      </w:r>
    </w:p>
    <w:p w14:paraId="3A2EF0EE">
      <w:pPr>
        <w:bidi w:val="0"/>
        <w:rPr>
          <w:rFonts w:hint="eastAsia"/>
        </w:rPr>
      </w:pPr>
      <w:r>
        <w:rPr>
          <w:rFonts w:hint="eastAsia"/>
        </w:rPr>
        <w:t>成员单位：基层治理综合指挥室、经济发展办、村镇建设服务中心、产业发展服务中心、民生服务办、便民服务中心、平安法治办、中山派出所、中山卫生院、各村（居）民委员会、镇各水厂。</w:t>
      </w:r>
    </w:p>
    <w:p w14:paraId="10C77191">
      <w:pPr>
        <w:bidi w:val="0"/>
        <w:rPr>
          <w:rFonts w:hint="eastAsia"/>
        </w:rPr>
      </w:pPr>
      <w:r>
        <w:rPr>
          <w:rFonts w:hint="eastAsia"/>
        </w:rPr>
        <w:t>领导小组设立办公室，由叶春雷兼任办公室主任，程贞云兼任办公室副主任，蒲晓军、周刚、刘翠为成员。</w:t>
      </w:r>
    </w:p>
    <w:p w14:paraId="1F67327E">
      <w:pPr>
        <w:bidi w:val="0"/>
        <w:rPr>
          <w:rFonts w:hint="eastAsia"/>
        </w:rPr>
      </w:pPr>
      <w:r>
        <w:rPr>
          <w:rFonts w:hint="eastAsia"/>
        </w:rPr>
        <w:t>职责：负责制定供水保障工作预案，统筹协调和安排布置供水保障期间相关工作，指导各水厂制定供水保障方案和建立双保险机制，督促各水厂开展安全隐患自查等。</w:t>
      </w:r>
    </w:p>
    <w:p w14:paraId="28626873">
      <w:pPr>
        <w:pStyle w:val="4"/>
        <w:bidi w:val="0"/>
        <w:rPr>
          <w:rFonts w:hint="eastAsia"/>
        </w:rPr>
      </w:pPr>
      <w:r>
        <w:rPr>
          <w:rFonts w:hint="eastAsia"/>
        </w:rPr>
        <w:t>二、具体工作</w:t>
      </w:r>
    </w:p>
    <w:p w14:paraId="3F3DC0BB">
      <w:pPr>
        <w:bidi w:val="0"/>
        <w:rPr>
          <w:rFonts w:hint="eastAsia"/>
        </w:rPr>
      </w:pPr>
      <w:r>
        <w:rPr>
          <w:rFonts w:hint="eastAsia"/>
        </w:rPr>
        <w:t>1.值班领导每天下午四点前调度全镇供水情况是否正常，负责对突发状况进行及时处理（附中山镇2025年春节值班安排表）。</w:t>
      </w:r>
    </w:p>
    <w:p w14:paraId="40E53DA9">
      <w:pPr>
        <w:bidi w:val="0"/>
        <w:rPr>
          <w:rFonts w:hint="eastAsia"/>
        </w:rPr>
      </w:pPr>
      <w:r>
        <w:rPr>
          <w:rFonts w:hint="eastAsia"/>
        </w:rPr>
        <w:t>2.值班组负责收集我镇春节期间开展供水保障方面的信息，形成简报，上报好的经验和做法。</w:t>
      </w:r>
    </w:p>
    <w:p w14:paraId="27112DFC">
      <w:pPr>
        <w:bidi w:val="0"/>
        <w:rPr>
          <w:rFonts w:hint="eastAsia"/>
        </w:rPr>
      </w:pPr>
      <w:r>
        <w:rPr>
          <w:rFonts w:hint="eastAsia"/>
        </w:rPr>
        <w:t>3.各村（社区）书记和水厂负责人安排专人值班值守，负责处理辖区内供水保障问题，每天下午两点前上报供水保障情况，并预估第二天供水情况，根据预估情况开展相应预防工作。</w:t>
      </w:r>
    </w:p>
    <w:p w14:paraId="3351648E">
      <w:pPr>
        <w:bidi w:val="0"/>
        <w:rPr>
          <w:rFonts w:hint="eastAsia"/>
        </w:rPr>
      </w:pPr>
      <w:r>
        <w:rPr>
          <w:rFonts w:hint="eastAsia"/>
        </w:rPr>
        <w:t>4.水厂制水员节前清洗沉淀池、滤池和清水池，每天到岗到位，严格制水规程，确保水质达标。</w:t>
      </w:r>
    </w:p>
    <w:p w14:paraId="0BD5AAC9">
      <w:pPr>
        <w:bidi w:val="0"/>
        <w:rPr>
          <w:rFonts w:hint="eastAsia"/>
        </w:rPr>
      </w:pPr>
      <w:r>
        <w:rPr>
          <w:rFonts w:hint="eastAsia"/>
        </w:rPr>
        <w:t>5.水厂维修员每天开展供水管网及设施巡查管护，发现问题及时整改。</w:t>
      </w:r>
    </w:p>
    <w:p w14:paraId="701EB32B">
      <w:pPr>
        <w:bidi w:val="0"/>
        <w:rPr>
          <w:rFonts w:hint="eastAsia"/>
        </w:rPr>
      </w:pPr>
      <w:r>
        <w:rPr>
          <w:rFonts w:hint="eastAsia"/>
        </w:rPr>
        <w:t>6.保持通信畅通，制水员和维修员24小时保持手机开机状态，做到随叫随应。</w:t>
      </w:r>
    </w:p>
    <w:p w14:paraId="67834829">
      <w:pPr>
        <w:bidi w:val="0"/>
        <w:rPr>
          <w:rFonts w:hint="eastAsia"/>
        </w:rPr>
      </w:pPr>
      <w:r>
        <w:rPr>
          <w:rFonts w:hint="eastAsia"/>
        </w:rPr>
        <w:t>7.各村水利志愿者负责水源地巡查，确保原水安全卫生。</w:t>
      </w:r>
    </w:p>
    <w:p w14:paraId="7F4A1B44">
      <w:pPr>
        <w:bidi w:val="0"/>
        <w:rPr>
          <w:rFonts w:hint="eastAsia"/>
        </w:rPr>
      </w:pPr>
      <w:r>
        <w:rPr>
          <w:rFonts w:hint="eastAsia"/>
        </w:rPr>
        <w:t>8.应急消防随时做好送水备勤工作。</w:t>
      </w:r>
    </w:p>
    <w:p w14:paraId="3F3D1E42">
      <w:pPr>
        <w:pStyle w:val="4"/>
        <w:bidi w:val="0"/>
        <w:rPr>
          <w:rFonts w:hint="eastAsia"/>
        </w:rPr>
      </w:pPr>
      <w:r>
        <w:rPr>
          <w:rFonts w:hint="eastAsia"/>
        </w:rPr>
        <w:t>三、具体措施</w:t>
      </w:r>
    </w:p>
    <w:p w14:paraId="5C0D0EB7">
      <w:pPr>
        <w:bidi w:val="0"/>
        <w:rPr>
          <w:rFonts w:hint="eastAsia"/>
        </w:rPr>
      </w:pPr>
      <w:r>
        <w:rPr>
          <w:rStyle w:val="16"/>
          <w:rFonts w:hint="eastAsia"/>
        </w:rPr>
        <w:t>1.大力宣传。</w:t>
      </w:r>
      <w:r>
        <w:rPr>
          <w:rFonts w:hint="eastAsia"/>
        </w:rPr>
        <w:t>1月22日起，通过广播、院坝会、微信和发放宣传单等多种形式开展节约用水宣传。畅通举报电话（023-47768922），做好舆情防控，确保小事不出村，大事不出镇。</w:t>
      </w:r>
    </w:p>
    <w:p w14:paraId="4E04A349">
      <w:pPr>
        <w:bidi w:val="0"/>
        <w:rPr>
          <w:rFonts w:hint="eastAsia"/>
        </w:rPr>
      </w:pPr>
      <w:r>
        <w:rPr>
          <w:rStyle w:val="16"/>
          <w:rFonts w:hint="eastAsia"/>
        </w:rPr>
        <w:t>2.全面排查。</w:t>
      </w:r>
      <w:r>
        <w:rPr>
          <w:rFonts w:hint="eastAsia"/>
        </w:rPr>
        <w:t>1月28日前，镇村社三级完成农村供水薄弱环节和饮用水水源安全排查，及早消除隐患。</w:t>
      </w:r>
    </w:p>
    <w:p w14:paraId="5E806715">
      <w:pPr>
        <w:bidi w:val="0"/>
        <w:rPr>
          <w:rFonts w:hint="eastAsia"/>
        </w:rPr>
      </w:pPr>
      <w:r>
        <w:rPr>
          <w:rStyle w:val="16"/>
          <w:rFonts w:hint="eastAsia"/>
        </w:rPr>
        <w:t>3.物资保障。</w:t>
      </w:r>
      <w:r>
        <w:rPr>
          <w:rFonts w:hint="eastAsia"/>
        </w:rPr>
        <w:t>1月28日前，各水厂提前储备应急物资和抢修配件，同时加派人手对厂内设施设备检修。</w:t>
      </w:r>
    </w:p>
    <w:p w14:paraId="4DE11972">
      <w:pPr>
        <w:bidi w:val="0"/>
        <w:rPr>
          <w:rFonts w:hint="eastAsia"/>
        </w:rPr>
      </w:pPr>
      <w:r>
        <w:rPr>
          <w:rStyle w:val="16"/>
          <w:rFonts w:hint="eastAsia"/>
        </w:rPr>
        <w:t>4.重点关注。</w:t>
      </w:r>
      <w:r>
        <w:rPr>
          <w:rFonts w:hint="eastAsia"/>
        </w:rPr>
        <w:t>1月28日至2月4日期间，每天跟踪孤寡老人、残疾人、五保户等弱势群体和分散供水用户的饮水情况。</w:t>
      </w:r>
    </w:p>
    <w:p w14:paraId="6C30559A">
      <w:pPr>
        <w:bidi w:val="0"/>
        <w:rPr>
          <w:rFonts w:hint="eastAsia"/>
        </w:rPr>
      </w:pPr>
      <w:r>
        <w:rPr>
          <w:rStyle w:val="16"/>
          <w:rFonts w:hint="eastAsia"/>
        </w:rPr>
        <w:t>5.安全生产。</w:t>
      </w:r>
      <w:r>
        <w:rPr>
          <w:rFonts w:hint="eastAsia"/>
        </w:rPr>
        <w:t>镇、村两级不定期对供水厂区及工作人员制水作业环节开展安全督查，特别注意水厂清水池、滤池和蓄水池等密闭环境及药剂室。</w:t>
      </w:r>
    </w:p>
    <w:p w14:paraId="37F8A27C">
      <w:pPr>
        <w:bidi w:val="0"/>
        <w:rPr>
          <w:rFonts w:hint="eastAsia"/>
        </w:rPr>
      </w:pPr>
      <w:r>
        <w:rPr>
          <w:rStyle w:val="16"/>
          <w:rFonts w:hint="eastAsia"/>
        </w:rPr>
        <w:t>6.值班值守。</w:t>
      </w:r>
      <w:r>
        <w:rPr>
          <w:rFonts w:hint="eastAsia"/>
        </w:rPr>
        <w:t>镇、村、社、水厂24小时值班，保持电话通畅，按照值班制度，及时准确反馈信息。</w:t>
      </w:r>
    </w:p>
    <w:p w14:paraId="58F4E275">
      <w:pPr>
        <w:bidi w:val="0"/>
        <w:rPr>
          <w:rFonts w:hint="eastAsia"/>
        </w:rPr>
      </w:pPr>
      <w:r>
        <w:rPr>
          <w:rStyle w:val="16"/>
          <w:rFonts w:hint="eastAsia"/>
        </w:rPr>
        <w:t>7.强化责任。</w:t>
      </w:r>
      <w:r>
        <w:rPr>
          <w:rFonts w:hint="eastAsia"/>
        </w:rPr>
        <w:t>如设备维修或者紧急事故等原因确需停水的，应提前24小时通知，并采取工程措施或者送水保障群众正常生活用水。如无故造成长时间大面积停水，将严肃追责问责。</w:t>
      </w:r>
    </w:p>
    <w:p w14:paraId="3C37F0A7">
      <w:pPr>
        <w:bidi w:val="0"/>
        <w:rPr>
          <w:rFonts w:hint="eastAsia"/>
        </w:rPr>
      </w:pPr>
    </w:p>
    <w:p w14:paraId="5775AEF2">
      <w:pPr>
        <w:bidi w:val="0"/>
        <w:rPr>
          <w:rFonts w:hint="eastAsia"/>
        </w:rPr>
      </w:pPr>
      <w:r>
        <w:rPr>
          <w:rFonts w:hint="eastAsia"/>
        </w:rPr>
        <w:t>附件：中山镇2025年春节值班安排表</w:t>
      </w:r>
    </w:p>
    <w:p w14:paraId="12B63C61">
      <w:pPr>
        <w:bidi w:val="0"/>
        <w:rPr>
          <w:rFonts w:hint="eastAsia"/>
        </w:rPr>
      </w:pPr>
    </w:p>
    <w:p w14:paraId="2AB97B8F">
      <w:pPr>
        <w:bidi w:val="0"/>
        <w:rPr>
          <w:rFonts w:hint="eastAsia"/>
        </w:rPr>
      </w:pPr>
    </w:p>
    <w:p w14:paraId="3C383E06">
      <w:pPr>
        <w:bidi w:val="0"/>
        <w:rPr>
          <w:rFonts w:hint="eastAsia"/>
        </w:rPr>
      </w:pPr>
    </w:p>
    <w:p w14:paraId="1C320183">
      <w:pPr>
        <w:bidi w:val="0"/>
        <w:rPr>
          <w:rFonts w:hint="eastAsia"/>
        </w:rPr>
      </w:pPr>
    </w:p>
    <w:p w14:paraId="1FD5B777">
      <w:pPr>
        <w:bidi w:val="0"/>
        <w:rPr>
          <w:rFonts w:hint="eastAsia"/>
        </w:rPr>
      </w:pPr>
    </w:p>
    <w:p w14:paraId="22924EB9">
      <w:pPr>
        <w:bidi w:val="0"/>
        <w:rPr>
          <w:rFonts w:hint="eastAsia"/>
        </w:rPr>
      </w:pPr>
    </w:p>
    <w:p w14:paraId="5568B25C"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22298B00">
      <w:pPr>
        <w:pStyle w:val="1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中山镇2025年春节值班安排表</w:t>
      </w:r>
    </w:p>
    <w:p w14:paraId="40BF365C">
      <w:pPr>
        <w:bidi w:val="0"/>
        <w:rPr>
          <w:rFonts w:hint="eastAsia"/>
          <w:lang w:val="en-US" w:eastAsia="zh-CN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135"/>
        <w:gridCol w:w="967"/>
        <w:gridCol w:w="1016"/>
        <w:gridCol w:w="994"/>
        <w:gridCol w:w="943"/>
        <w:gridCol w:w="1843"/>
        <w:gridCol w:w="964"/>
      </w:tblGrid>
      <w:tr w14:paraId="772A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noWrap w:val="0"/>
            <w:vAlign w:val="center"/>
          </w:tcPr>
          <w:p w14:paraId="1DBAB9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节日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7A51E8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3F7F1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943" w:type="dxa"/>
            <w:noWrap w:val="0"/>
            <w:vAlign w:val="center"/>
          </w:tcPr>
          <w:p w14:paraId="039EAA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值班</w:t>
            </w:r>
          </w:p>
          <w:p w14:paraId="37822E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1843" w:type="dxa"/>
            <w:noWrap w:val="0"/>
            <w:vAlign w:val="center"/>
          </w:tcPr>
          <w:p w14:paraId="7A6E65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值班成员</w:t>
            </w:r>
          </w:p>
        </w:tc>
        <w:tc>
          <w:tcPr>
            <w:tcW w:w="964" w:type="dxa"/>
            <w:noWrap w:val="0"/>
            <w:vAlign w:val="center"/>
          </w:tcPr>
          <w:p w14:paraId="53C339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驾驶员</w:t>
            </w:r>
          </w:p>
        </w:tc>
      </w:tr>
      <w:tr w14:paraId="71D1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noWrap w:val="0"/>
            <w:vAlign w:val="center"/>
          </w:tcPr>
          <w:p w14:paraId="12FC12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春节</w:t>
            </w:r>
          </w:p>
        </w:tc>
        <w:tc>
          <w:tcPr>
            <w:tcW w:w="1135" w:type="dxa"/>
            <w:noWrap w:val="0"/>
            <w:vAlign w:val="center"/>
          </w:tcPr>
          <w:p w14:paraId="590C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67" w:type="dxa"/>
            <w:noWrap w:val="0"/>
            <w:vAlign w:val="center"/>
          </w:tcPr>
          <w:p w14:paraId="6FFD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016" w:type="dxa"/>
            <w:noWrap w:val="0"/>
            <w:vAlign w:val="center"/>
          </w:tcPr>
          <w:p w14:paraId="27BF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李官元</w:t>
            </w:r>
          </w:p>
        </w:tc>
        <w:tc>
          <w:tcPr>
            <w:tcW w:w="994" w:type="dxa"/>
            <w:noWrap w:val="0"/>
            <w:vAlign w:val="center"/>
          </w:tcPr>
          <w:p w14:paraId="4FA3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叶春雷</w:t>
            </w:r>
          </w:p>
        </w:tc>
        <w:tc>
          <w:tcPr>
            <w:tcW w:w="943" w:type="dxa"/>
            <w:noWrap w:val="0"/>
            <w:vAlign w:val="center"/>
          </w:tcPr>
          <w:p w14:paraId="1ADD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程贞云</w:t>
            </w:r>
          </w:p>
        </w:tc>
        <w:tc>
          <w:tcPr>
            <w:tcW w:w="1843" w:type="dxa"/>
            <w:noWrap w:val="0"/>
            <w:vAlign w:val="center"/>
          </w:tcPr>
          <w:p w14:paraId="7EB9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刘晓旭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赵洲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王洋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龚南开</w:t>
            </w:r>
          </w:p>
        </w:tc>
        <w:tc>
          <w:tcPr>
            <w:tcW w:w="964" w:type="dxa"/>
            <w:noWrap w:val="0"/>
            <w:vAlign w:val="center"/>
          </w:tcPr>
          <w:p w14:paraId="5A89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郑华丽</w:t>
            </w:r>
          </w:p>
        </w:tc>
      </w:tr>
      <w:tr w14:paraId="53A3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0AA17E1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D6F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67" w:type="dxa"/>
            <w:noWrap w:val="0"/>
            <w:vAlign w:val="center"/>
          </w:tcPr>
          <w:p w14:paraId="65F0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016" w:type="dxa"/>
            <w:noWrap w:val="0"/>
            <w:vAlign w:val="center"/>
          </w:tcPr>
          <w:p w14:paraId="5B20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李官元</w:t>
            </w:r>
          </w:p>
        </w:tc>
        <w:tc>
          <w:tcPr>
            <w:tcW w:w="994" w:type="dxa"/>
            <w:noWrap w:val="0"/>
            <w:vAlign w:val="center"/>
          </w:tcPr>
          <w:p w14:paraId="21FB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叶春雷</w:t>
            </w:r>
          </w:p>
        </w:tc>
        <w:tc>
          <w:tcPr>
            <w:tcW w:w="943" w:type="dxa"/>
            <w:noWrap w:val="0"/>
            <w:vAlign w:val="center"/>
          </w:tcPr>
          <w:p w14:paraId="2BFC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蒲晓军</w:t>
            </w:r>
          </w:p>
        </w:tc>
        <w:tc>
          <w:tcPr>
            <w:tcW w:w="1843" w:type="dxa"/>
            <w:noWrap w:val="0"/>
            <w:vAlign w:val="center"/>
          </w:tcPr>
          <w:p w14:paraId="29AA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王忠林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成欣蔚</w:t>
            </w:r>
          </w:p>
        </w:tc>
        <w:tc>
          <w:tcPr>
            <w:tcW w:w="964" w:type="dxa"/>
            <w:noWrap w:val="0"/>
            <w:vAlign w:val="center"/>
          </w:tcPr>
          <w:p w14:paraId="795B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郑华丽</w:t>
            </w:r>
          </w:p>
        </w:tc>
      </w:tr>
      <w:tr w14:paraId="5CCF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4AF5D96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5515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67" w:type="dxa"/>
            <w:noWrap w:val="0"/>
            <w:vAlign w:val="center"/>
          </w:tcPr>
          <w:p w14:paraId="13A6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016" w:type="dxa"/>
            <w:noWrap w:val="0"/>
            <w:vAlign w:val="center"/>
          </w:tcPr>
          <w:p w14:paraId="7B35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李官元</w:t>
            </w:r>
          </w:p>
        </w:tc>
        <w:tc>
          <w:tcPr>
            <w:tcW w:w="994" w:type="dxa"/>
            <w:noWrap w:val="0"/>
            <w:vAlign w:val="center"/>
          </w:tcPr>
          <w:p w14:paraId="0E79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勇</w:t>
            </w:r>
          </w:p>
        </w:tc>
        <w:tc>
          <w:tcPr>
            <w:tcW w:w="943" w:type="dxa"/>
            <w:noWrap w:val="0"/>
            <w:vAlign w:val="center"/>
          </w:tcPr>
          <w:p w14:paraId="6DAC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蒲晓军</w:t>
            </w:r>
          </w:p>
        </w:tc>
        <w:tc>
          <w:tcPr>
            <w:tcW w:w="1843" w:type="dxa"/>
            <w:noWrap w:val="0"/>
            <w:vAlign w:val="center"/>
          </w:tcPr>
          <w:p w14:paraId="0DAA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王忠林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成欣蔚</w:t>
            </w:r>
          </w:p>
        </w:tc>
        <w:tc>
          <w:tcPr>
            <w:tcW w:w="964" w:type="dxa"/>
            <w:noWrap w:val="0"/>
            <w:vAlign w:val="center"/>
          </w:tcPr>
          <w:p w14:paraId="2FBC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姚文辉</w:t>
            </w:r>
          </w:p>
        </w:tc>
      </w:tr>
      <w:tr w14:paraId="1EBF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6D3B1EF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073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67" w:type="dxa"/>
            <w:noWrap w:val="0"/>
            <w:vAlign w:val="center"/>
          </w:tcPr>
          <w:p w14:paraId="228A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016" w:type="dxa"/>
            <w:noWrap w:val="0"/>
            <w:vAlign w:val="center"/>
          </w:tcPr>
          <w:p w14:paraId="6900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张庭平</w:t>
            </w:r>
          </w:p>
        </w:tc>
        <w:tc>
          <w:tcPr>
            <w:tcW w:w="994" w:type="dxa"/>
            <w:noWrap w:val="0"/>
            <w:vAlign w:val="center"/>
          </w:tcPr>
          <w:p w14:paraId="0081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勇</w:t>
            </w:r>
          </w:p>
        </w:tc>
        <w:tc>
          <w:tcPr>
            <w:tcW w:w="943" w:type="dxa"/>
            <w:noWrap w:val="0"/>
            <w:vAlign w:val="center"/>
          </w:tcPr>
          <w:p w14:paraId="295E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周刚</w:t>
            </w:r>
          </w:p>
        </w:tc>
        <w:tc>
          <w:tcPr>
            <w:tcW w:w="1843" w:type="dxa"/>
            <w:noWrap w:val="0"/>
            <w:vAlign w:val="center"/>
          </w:tcPr>
          <w:p w14:paraId="0DB7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王晓燕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鲁文汉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周彦君</w:t>
            </w:r>
          </w:p>
        </w:tc>
        <w:tc>
          <w:tcPr>
            <w:tcW w:w="964" w:type="dxa"/>
            <w:noWrap w:val="0"/>
            <w:vAlign w:val="center"/>
          </w:tcPr>
          <w:p w14:paraId="37DD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姚文辉</w:t>
            </w:r>
          </w:p>
        </w:tc>
      </w:tr>
      <w:tr w14:paraId="41E7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14A63B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6CE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2月1日</w:t>
            </w:r>
          </w:p>
        </w:tc>
        <w:tc>
          <w:tcPr>
            <w:tcW w:w="967" w:type="dxa"/>
            <w:noWrap w:val="0"/>
            <w:vAlign w:val="center"/>
          </w:tcPr>
          <w:p w14:paraId="1D2B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16" w:type="dxa"/>
            <w:noWrap w:val="0"/>
            <w:vAlign w:val="center"/>
          </w:tcPr>
          <w:p w14:paraId="258A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张庭平</w:t>
            </w:r>
          </w:p>
        </w:tc>
        <w:tc>
          <w:tcPr>
            <w:tcW w:w="994" w:type="dxa"/>
            <w:noWrap w:val="0"/>
            <w:vAlign w:val="center"/>
          </w:tcPr>
          <w:p w14:paraId="123E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肖 晖 </w:t>
            </w:r>
          </w:p>
        </w:tc>
        <w:tc>
          <w:tcPr>
            <w:tcW w:w="943" w:type="dxa"/>
            <w:noWrap w:val="0"/>
            <w:vAlign w:val="center"/>
          </w:tcPr>
          <w:p w14:paraId="582B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周刚</w:t>
            </w:r>
          </w:p>
        </w:tc>
        <w:tc>
          <w:tcPr>
            <w:tcW w:w="1843" w:type="dxa"/>
            <w:noWrap w:val="0"/>
            <w:vAlign w:val="center"/>
          </w:tcPr>
          <w:p w14:paraId="621F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王晓燕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鲁文汉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周彦君</w:t>
            </w:r>
          </w:p>
        </w:tc>
        <w:tc>
          <w:tcPr>
            <w:tcW w:w="964" w:type="dxa"/>
            <w:noWrap w:val="0"/>
            <w:vAlign w:val="center"/>
          </w:tcPr>
          <w:p w14:paraId="4162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周绪伦</w:t>
            </w:r>
          </w:p>
        </w:tc>
      </w:tr>
      <w:tr w14:paraId="2EFA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61EF17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F78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67" w:type="dxa"/>
            <w:noWrap w:val="0"/>
            <w:vAlign w:val="center"/>
          </w:tcPr>
          <w:p w14:paraId="05F4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16" w:type="dxa"/>
            <w:noWrap w:val="0"/>
            <w:vAlign w:val="center"/>
          </w:tcPr>
          <w:p w14:paraId="4345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张庭平</w:t>
            </w:r>
          </w:p>
        </w:tc>
        <w:tc>
          <w:tcPr>
            <w:tcW w:w="994" w:type="dxa"/>
            <w:noWrap w:val="0"/>
            <w:vAlign w:val="center"/>
          </w:tcPr>
          <w:p w14:paraId="021A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晖</w:t>
            </w:r>
          </w:p>
        </w:tc>
        <w:tc>
          <w:tcPr>
            <w:tcW w:w="943" w:type="dxa"/>
            <w:noWrap w:val="0"/>
            <w:vAlign w:val="center"/>
          </w:tcPr>
          <w:p w14:paraId="686D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刘翠</w:t>
            </w:r>
          </w:p>
        </w:tc>
        <w:tc>
          <w:tcPr>
            <w:tcW w:w="1843" w:type="dxa"/>
            <w:noWrap w:val="0"/>
            <w:vAlign w:val="center"/>
          </w:tcPr>
          <w:p w14:paraId="5A8B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唐娟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江洪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、熊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</w:t>
            </w:r>
          </w:p>
        </w:tc>
        <w:tc>
          <w:tcPr>
            <w:tcW w:w="964" w:type="dxa"/>
            <w:noWrap w:val="0"/>
            <w:vAlign w:val="center"/>
          </w:tcPr>
          <w:p w14:paraId="5310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周绪伦</w:t>
            </w:r>
          </w:p>
        </w:tc>
      </w:tr>
      <w:tr w14:paraId="691C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751CCDF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2F4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67" w:type="dxa"/>
            <w:noWrap w:val="0"/>
            <w:vAlign w:val="center"/>
          </w:tcPr>
          <w:p w14:paraId="120A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016" w:type="dxa"/>
            <w:noWrap w:val="0"/>
            <w:vAlign w:val="center"/>
          </w:tcPr>
          <w:p w14:paraId="5AB5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潘明祥</w:t>
            </w:r>
          </w:p>
        </w:tc>
        <w:tc>
          <w:tcPr>
            <w:tcW w:w="994" w:type="dxa"/>
            <w:noWrap w:val="0"/>
            <w:vAlign w:val="center"/>
          </w:tcPr>
          <w:p w14:paraId="4F86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渝</w:t>
            </w:r>
          </w:p>
        </w:tc>
        <w:tc>
          <w:tcPr>
            <w:tcW w:w="943" w:type="dxa"/>
            <w:noWrap w:val="0"/>
            <w:vAlign w:val="center"/>
          </w:tcPr>
          <w:p w14:paraId="4571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刘翠</w:t>
            </w:r>
          </w:p>
        </w:tc>
        <w:tc>
          <w:tcPr>
            <w:tcW w:w="1843" w:type="dxa"/>
            <w:noWrap w:val="0"/>
            <w:vAlign w:val="center"/>
          </w:tcPr>
          <w:p w14:paraId="42E6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唐娟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江洪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、熊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</w:t>
            </w:r>
          </w:p>
        </w:tc>
        <w:tc>
          <w:tcPr>
            <w:tcW w:w="964" w:type="dxa"/>
            <w:noWrap w:val="0"/>
            <w:vAlign w:val="center"/>
          </w:tcPr>
          <w:p w14:paraId="2FCD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郑华丽</w:t>
            </w:r>
          </w:p>
        </w:tc>
      </w:tr>
      <w:tr w14:paraId="467E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noWrap w:val="0"/>
            <w:vAlign w:val="top"/>
          </w:tcPr>
          <w:p w14:paraId="5370D58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422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967" w:type="dxa"/>
            <w:noWrap w:val="0"/>
            <w:vAlign w:val="center"/>
          </w:tcPr>
          <w:p w14:paraId="4CDB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016" w:type="dxa"/>
            <w:noWrap w:val="0"/>
            <w:vAlign w:val="center"/>
          </w:tcPr>
          <w:p w14:paraId="1FF7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潘明祥</w:t>
            </w:r>
          </w:p>
        </w:tc>
        <w:tc>
          <w:tcPr>
            <w:tcW w:w="994" w:type="dxa"/>
            <w:noWrap w:val="0"/>
            <w:vAlign w:val="center"/>
          </w:tcPr>
          <w:p w14:paraId="551E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渝</w:t>
            </w:r>
          </w:p>
        </w:tc>
        <w:tc>
          <w:tcPr>
            <w:tcW w:w="943" w:type="dxa"/>
            <w:noWrap w:val="0"/>
            <w:vAlign w:val="center"/>
          </w:tcPr>
          <w:p w14:paraId="454E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唐滔</w:t>
            </w:r>
          </w:p>
        </w:tc>
        <w:tc>
          <w:tcPr>
            <w:tcW w:w="1843" w:type="dxa"/>
            <w:noWrap w:val="0"/>
            <w:vAlign w:val="center"/>
          </w:tcPr>
          <w:p w14:paraId="627E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王茂迪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苏秋洪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张玲澜</w:t>
            </w:r>
            <w:r>
              <w:rPr>
                <w:rFonts w:hint="eastAsia" w:ascii="方正仿宋_GBK" w:hAnsi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封星文</w:t>
            </w:r>
          </w:p>
        </w:tc>
        <w:tc>
          <w:tcPr>
            <w:tcW w:w="964" w:type="dxa"/>
            <w:noWrap w:val="0"/>
            <w:vAlign w:val="center"/>
          </w:tcPr>
          <w:p w14:paraId="0816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郑华丽</w:t>
            </w:r>
          </w:p>
        </w:tc>
      </w:tr>
    </w:tbl>
    <w:p w14:paraId="710882D8">
      <w:pPr>
        <w:bidi w:val="0"/>
        <w:rPr>
          <w:rFonts w:hint="eastAsia"/>
        </w:rPr>
      </w:pPr>
    </w:p>
    <w:p w14:paraId="19BC0FA3">
      <w:pPr>
        <w:bidi w:val="0"/>
        <w:rPr>
          <w:rFonts w:hint="default"/>
          <w:lang w:val="en-US" w:eastAsia="zh-CN"/>
        </w:rPr>
      </w:pPr>
    </w:p>
    <w:p w14:paraId="2CE0727B">
      <w:pPr>
        <w:bidi w:val="0"/>
        <w:rPr>
          <w:rFonts w:hint="eastAsia"/>
        </w:rPr>
      </w:pPr>
    </w:p>
    <w:p w14:paraId="792F8310">
      <w:pPr>
        <w:bidi w:val="0"/>
        <w:rPr>
          <w:rFonts w:hint="eastAsia"/>
        </w:rPr>
      </w:pPr>
    </w:p>
    <w:p w14:paraId="05764F48">
      <w:pPr>
        <w:bidi w:val="0"/>
        <w:rPr>
          <w:rFonts w:hint="eastAsia"/>
        </w:rPr>
      </w:pPr>
    </w:p>
    <w:p w14:paraId="297E917A">
      <w:pPr>
        <w:bidi w:val="0"/>
        <w:rPr>
          <w:rFonts w:hint="eastAsia"/>
        </w:rPr>
      </w:pPr>
    </w:p>
    <w:p w14:paraId="556150C9">
      <w:pPr>
        <w:pStyle w:val="18"/>
        <w:bidi w:val="0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抄送：区水利局。</w:t>
      </w:r>
    </w:p>
    <w:p w14:paraId="0F2A9E89">
      <w:pPr>
        <w:pStyle w:val="18"/>
        <w:bidi w:val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29845</wp:posOffset>
                </wp:positionV>
                <wp:extent cx="562610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2030" y="8858885"/>
                          <a:ext cx="5626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.35pt;height:0pt;width:443pt;z-index:251660288;mso-width-relative:page;mso-height-relative:page;" filled="f" stroked="t" coordsize="21600,21600" o:gfxdata="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K+&#10;q5TVAAAABQEAAA8AAAAAAAAAAQAgAAAAIgAAAGRycy9kb3ducmV2LnhtbFBLAQIUABQAAAAIAIdO&#10;4kBAdzs67QEAAL4DAAAOAAAAAAAAAAEAIAAAACQ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江津区</w:t>
      </w:r>
      <w:r>
        <w:rPr>
          <w:rFonts w:hint="eastAsia"/>
          <w:lang w:val="en-US" w:eastAsia="zh-CN"/>
        </w:rPr>
        <w:t>中山</w:t>
      </w:r>
      <w:r>
        <w:rPr>
          <w:rFonts w:hint="eastAsia"/>
        </w:rPr>
        <w:t>镇基层治理综合指挥室           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日印发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389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AE15">
    <w:pPr>
      <w:pStyle w:val="2"/>
      <w:ind w:right="320" w:rightChars="100"/>
      <w:jc w:val="right"/>
    </w:pPr>
    <w:r>
      <w:rPr>
        <w:rStyle w:val="14"/>
        <w:rFonts w:hint="eastAsia" w:ascii="宋体" w:eastAsia="宋体"/>
        <w:sz w:val="28"/>
        <w:szCs w:val="28"/>
      </w:rPr>
      <w:t xml:space="preserve">― </w:t>
    </w:r>
    <w:r>
      <w:rPr>
        <w:rStyle w:val="14"/>
        <w:rFonts w:hint="eastAsia" w:ascii="宋体" w:eastAsia="宋体"/>
        <w:sz w:val="28"/>
        <w:szCs w:val="28"/>
      </w:rPr>
      <w:fldChar w:fldCharType="begin"/>
    </w:r>
    <w:r>
      <w:rPr>
        <w:rStyle w:val="14"/>
        <w:rFonts w:hint="eastAsia" w:ascii="宋体" w:eastAsia="宋体"/>
        <w:sz w:val="28"/>
        <w:szCs w:val="28"/>
      </w:rPr>
      <w:instrText xml:space="preserve">Page</w:instrText>
    </w:r>
    <w:r>
      <w:rPr>
        <w:rFonts w:ascii="宋体" w:eastAsia="宋体"/>
        <w:sz w:val="28"/>
        <w:szCs w:val="28"/>
      </w:rPr>
      <w:fldChar w:fldCharType="separate"/>
    </w:r>
    <w:r>
      <w:rPr>
        <w:rStyle w:val="14"/>
        <w:rFonts w:ascii="宋体" w:eastAsia="宋体"/>
        <w:sz w:val="28"/>
        <w:szCs w:val="28"/>
      </w:rPr>
      <w:t>1</w:t>
    </w:r>
    <w:r>
      <w:rPr>
        <w:rFonts w:ascii="宋体" w:eastAsia="宋体"/>
        <w:sz w:val="28"/>
        <w:szCs w:val="28"/>
      </w:rPr>
      <w:fldChar w:fldCharType="end"/>
    </w:r>
    <w:r>
      <w:rPr>
        <w:rStyle w:val="14"/>
        <w:rFonts w:hint="eastAsia" w:ascii="宋体" w:eastAsia="宋体"/>
        <w:sz w:val="28"/>
        <w:szCs w:val="28"/>
      </w:rPr>
      <w:t xml:space="preserve"> 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3C86F">
    <w:pPr>
      <w:pStyle w:val="2"/>
      <w:ind w:firstLine="280" w:firstLineChars="100"/>
    </w:pPr>
    <w:r>
      <w:rPr>
        <w:rStyle w:val="14"/>
        <w:rFonts w:hint="eastAsia" w:ascii="宋体" w:eastAsia="宋体"/>
        <w:sz w:val="28"/>
      </w:rPr>
      <w:t xml:space="preserve">― </w:t>
    </w:r>
    <w:r>
      <w:rPr>
        <w:rStyle w:val="14"/>
        <w:rFonts w:hint="eastAsia" w:ascii="宋体" w:eastAsia="宋体"/>
        <w:sz w:val="28"/>
      </w:rPr>
      <w:fldChar w:fldCharType="begin"/>
    </w:r>
    <w:r>
      <w:rPr>
        <w:rStyle w:val="14"/>
        <w:rFonts w:hint="eastAsia" w:ascii="宋体" w:eastAsia="宋体"/>
        <w:sz w:val="28"/>
      </w:rPr>
      <w:instrText xml:space="preserve">Page</w:instrText>
    </w:r>
    <w:r>
      <w:fldChar w:fldCharType="separate"/>
    </w:r>
    <w:r>
      <w:rPr>
        <w:rStyle w:val="14"/>
        <w:rFonts w:ascii="宋体" w:eastAsia="宋体"/>
        <w:sz w:val="28"/>
      </w:rPr>
      <w:t>2</w:t>
    </w:r>
    <w:r>
      <w:fldChar w:fldCharType="end"/>
    </w:r>
    <w:r>
      <w:rPr>
        <w:rStyle w:val="14"/>
        <w:rFonts w:hint="eastAsia" w:ascii="宋体" w:eastAsia="宋体"/>
        <w:sz w:val="28"/>
      </w:rPr>
      <w:t xml:space="preserve"> 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WQ4YTMxOTQxYWI0YTlkZDFiMGYxNWFhZjBlNTIifQ=="/>
  </w:docVars>
  <w:rsids>
    <w:rsidRoot w:val="00000000"/>
    <w:rsid w:val="00E236B8"/>
    <w:rsid w:val="035458F0"/>
    <w:rsid w:val="0449796B"/>
    <w:rsid w:val="07C503C2"/>
    <w:rsid w:val="08C14E1F"/>
    <w:rsid w:val="0B055E78"/>
    <w:rsid w:val="0B1161A0"/>
    <w:rsid w:val="0DBA3E77"/>
    <w:rsid w:val="10C448A4"/>
    <w:rsid w:val="114E3FF6"/>
    <w:rsid w:val="120347C9"/>
    <w:rsid w:val="154C1A4E"/>
    <w:rsid w:val="1A473C1D"/>
    <w:rsid w:val="1C84042A"/>
    <w:rsid w:val="1CB04006"/>
    <w:rsid w:val="1D3F2820"/>
    <w:rsid w:val="1F196EAC"/>
    <w:rsid w:val="1FAF5A4F"/>
    <w:rsid w:val="26734A7A"/>
    <w:rsid w:val="2C6B1A41"/>
    <w:rsid w:val="2D201221"/>
    <w:rsid w:val="2EC70284"/>
    <w:rsid w:val="326A3527"/>
    <w:rsid w:val="331A4656"/>
    <w:rsid w:val="333169C9"/>
    <w:rsid w:val="3382006F"/>
    <w:rsid w:val="38AE311E"/>
    <w:rsid w:val="39C76603"/>
    <w:rsid w:val="3B4A6CF7"/>
    <w:rsid w:val="3CED1F6D"/>
    <w:rsid w:val="3FDC6BBE"/>
    <w:rsid w:val="432F694E"/>
    <w:rsid w:val="44033712"/>
    <w:rsid w:val="47D90035"/>
    <w:rsid w:val="4BDF3421"/>
    <w:rsid w:val="4D0A6EEE"/>
    <w:rsid w:val="4E0B1E74"/>
    <w:rsid w:val="4E954654"/>
    <w:rsid w:val="4FEA26CC"/>
    <w:rsid w:val="5174353C"/>
    <w:rsid w:val="53636E85"/>
    <w:rsid w:val="541520F3"/>
    <w:rsid w:val="570232EE"/>
    <w:rsid w:val="59470FA6"/>
    <w:rsid w:val="5B9F566B"/>
    <w:rsid w:val="5CA037AA"/>
    <w:rsid w:val="5CF623E8"/>
    <w:rsid w:val="5D942537"/>
    <w:rsid w:val="63116BC9"/>
    <w:rsid w:val="685C2C00"/>
    <w:rsid w:val="6A7007DE"/>
    <w:rsid w:val="6DC32451"/>
    <w:rsid w:val="6EDC5E20"/>
    <w:rsid w:val="709456EF"/>
    <w:rsid w:val="715B18C8"/>
    <w:rsid w:val="723C5E81"/>
    <w:rsid w:val="737C2993"/>
    <w:rsid w:val="73F7572A"/>
    <w:rsid w:val="77662FB6"/>
    <w:rsid w:val="79057880"/>
    <w:rsid w:val="79394F98"/>
    <w:rsid w:val="7946639A"/>
    <w:rsid w:val="7AC7681B"/>
    <w:rsid w:val="7B690CEA"/>
    <w:rsid w:val="7B84293D"/>
    <w:rsid w:val="7D112E99"/>
    <w:rsid w:val="7EE4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632" w:firstLineChars="200"/>
      <w:jc w:val="left"/>
    </w:pPr>
    <w:rPr>
      <w:rFonts w:ascii="宋体" w:hAnsi="宋体" w:eastAsia="方正仿宋_GBK" w:cs="宋体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72" w:firstLineChars="200"/>
      <w:outlineLvl w:val="0"/>
    </w:pPr>
    <w:rPr>
      <w:rFonts w:eastAsia="方正黑体_GBK"/>
      <w:kern w:val="44"/>
    </w:rPr>
  </w:style>
  <w:style w:type="paragraph" w:styleId="5">
    <w:name w:val="heading 2"/>
    <w:basedOn w:val="1"/>
    <w:next w:val="1"/>
    <w:link w:val="16"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72" w:firstLineChars="200"/>
      <w:outlineLvl w:val="1"/>
    </w:pPr>
    <w:rPr>
      <w:rFonts w:eastAsia="方正楷体_GBK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632" w:firstLineChars="200"/>
      <w:jc w:val="left"/>
      <w:outlineLvl w:val="2"/>
    </w:pPr>
    <w:rPr>
      <w:rFonts w:ascii="宋体" w:hAnsi="宋体" w:cs="宋体"/>
      <w:szCs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jc w:val="left"/>
      <w:outlineLvl w:val="3"/>
    </w:pPr>
    <w:rPr>
      <w:rFonts w:eastAsia="方正仿宋_GBK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"/>
    <w:next w:val="2"/>
    <w:qFormat/>
    <w:uiPriority w:val="0"/>
    <w:pPr>
      <w:widowControl w:val="0"/>
      <w:spacing w:after="120" w:line="579" w:lineRule="exact"/>
      <w:ind w:firstLine="632" w:firstLineChars="200"/>
      <w:jc w:val="left"/>
    </w:pPr>
    <w:rPr>
      <w:rFonts w:ascii="宋体" w:hAnsi="宋体" w:eastAsia="宋体" w:cs="宋体"/>
      <w:kern w:val="2"/>
      <w:sz w:val="32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next w:val="8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paragraph" w:customStyle="1" w:styleId="15">
    <w:name w:val="主标题"/>
    <w:basedOn w:val="1"/>
    <w:qFormat/>
    <w:uiPriority w:val="0"/>
    <w:pPr>
      <w:spacing w:line="579" w:lineRule="exact"/>
      <w:ind w:firstLine="0" w:firstLineChars="0"/>
      <w:jc w:val="center"/>
    </w:pPr>
    <w:rPr>
      <w:rFonts w:ascii="宋体" w:hAnsi="宋体" w:eastAsia="方正小标宋_GBK" w:cs="宋体"/>
      <w:sz w:val="44"/>
      <w:szCs w:val="44"/>
    </w:rPr>
  </w:style>
  <w:style w:type="character" w:customStyle="1" w:styleId="16">
    <w:name w:val="标题 2 Char"/>
    <w:link w:val="5"/>
    <w:qFormat/>
    <w:uiPriority w:val="0"/>
    <w:rPr>
      <w:rFonts w:ascii="宋体" w:hAnsi="宋体" w:eastAsia="方正楷体_GBK"/>
      <w:szCs w:val="32"/>
    </w:rPr>
  </w:style>
  <w:style w:type="paragraph" w:customStyle="1" w:styleId="17">
    <w:name w:val="附件"/>
    <w:basedOn w:val="4"/>
    <w:next w:val="1"/>
    <w:qFormat/>
    <w:uiPriority w:val="0"/>
  </w:style>
  <w:style w:type="paragraph" w:customStyle="1" w:styleId="18">
    <w:name w:val="版记"/>
    <w:basedOn w:val="4"/>
    <w:next w:val="1"/>
    <w:qFormat/>
    <w:uiPriority w:val="0"/>
    <w:pPr>
      <w:pBdr>
        <w:top w:val="inset" w:color="auto" w:sz="6" w:space="0"/>
        <w:left w:val="none" w:color="auto" w:sz="0" w:space="0"/>
        <w:bottom w:val="inset" w:color="auto" w:sz="6" w:space="0"/>
        <w:right w:val="none" w:color="auto" w:sz="0" w:space="0"/>
      </w:pBdr>
      <w:tabs>
        <w:tab w:val="right" w:pos="8505"/>
      </w:tabs>
      <w:spacing w:line="540" w:lineRule="exact"/>
      <w:ind w:left="0" w:leftChars="0" w:right="0" w:rightChars="0" w:firstLine="316" w:firstLineChars="100"/>
      <w:jc w:val="left"/>
    </w:pPr>
    <w:rPr>
      <w:rFonts w:eastAsia="方正仿宋_GBK"/>
      <w:sz w:val="28"/>
      <w:szCs w:val="28"/>
    </w:rPr>
  </w:style>
  <w:style w:type="paragraph" w:customStyle="1" w:styleId="19">
    <w:name w:val="落款单位"/>
    <w:basedOn w:val="4"/>
    <w:next w:val="1"/>
    <w:qFormat/>
    <w:uiPriority w:val="0"/>
    <w:pPr>
      <w:ind w:right="632" w:rightChars="200" w:firstLine="0" w:firstLineChars="0"/>
      <w:jc w:val="right"/>
    </w:pPr>
    <w:rPr>
      <w:rFonts w:eastAsia="方正仿宋_GBK"/>
    </w:rPr>
  </w:style>
  <w:style w:type="paragraph" w:customStyle="1" w:styleId="20">
    <w:name w:val="落款日期"/>
    <w:basedOn w:val="4"/>
    <w:next w:val="1"/>
    <w:qFormat/>
    <w:uiPriority w:val="0"/>
    <w:pPr>
      <w:ind w:right="1264" w:rightChars="400" w:firstLine="0" w:firstLineChars="0"/>
      <w:jc w:val="right"/>
    </w:pPr>
    <w:rPr>
      <w:rFonts w:eastAsia="方正仿宋_GBK"/>
    </w:rPr>
  </w:style>
  <w:style w:type="paragraph" w:customStyle="1" w:styleId="21">
    <w:name w:val="发文字号"/>
    <w:basedOn w:val="4"/>
    <w:next w:val="1"/>
    <w:qFormat/>
    <w:uiPriority w:val="0"/>
    <w:pPr>
      <w:ind w:firstLine="0" w:firstLineChars="0"/>
      <w:jc w:val="center"/>
    </w:pPr>
    <w:rPr>
      <w:rFonts w:ascii="宋体" w:hAnsi="宋体" w:eastAsia="方正仿宋_GBK" w:cs="宋体"/>
    </w:rPr>
  </w:style>
  <w:style w:type="paragraph" w:customStyle="1" w:styleId="22">
    <w:name w:val="主送单位"/>
    <w:basedOn w:val="1"/>
    <w:qFormat/>
    <w:uiPriority w:val="0"/>
    <w:pPr>
      <w:ind w:firstLine="0" w:firstLineChars="0"/>
      <w:jc w:val="left"/>
    </w:pPr>
  </w:style>
  <w:style w:type="paragraph" w:customStyle="1" w:styleId="23">
    <w:name w:val="发文字号（上行文）"/>
    <w:basedOn w:val="1"/>
    <w:qFormat/>
    <w:uiPriority w:val="0"/>
    <w:pPr>
      <w:ind w:left="632" w:leftChars="200" w:right="632" w:rightChars="200" w:firstLine="0" w:firstLineChars="0"/>
      <w:jc w:val="center"/>
    </w:pPr>
  </w:style>
  <w:style w:type="paragraph" w:customStyle="1" w:styleId="24">
    <w:name w:val="紧急程度"/>
    <w:basedOn w:val="1"/>
    <w:qFormat/>
    <w:uiPriority w:val="0"/>
    <w:rPr>
      <w:rFonts w:eastAsia="方正黑体_GBK"/>
    </w:rPr>
  </w:style>
  <w:style w:type="paragraph" w:customStyle="1" w:styleId="25">
    <w:name w:val="密级"/>
    <w:basedOn w:val="1"/>
    <w:qFormat/>
    <w:uiPriority w:val="0"/>
    <w:rPr>
      <w:rFonts w:eastAsia="方正黑体_GBK"/>
    </w:rPr>
  </w:style>
  <w:style w:type="paragraph" w:customStyle="1" w:styleId="26">
    <w:name w:val="份数"/>
    <w:basedOn w:val="1"/>
    <w:qFormat/>
    <w:uiPriority w:val="0"/>
    <w:pPr>
      <w:ind w:right="632" w:rightChars="200" w:firstLine="0" w:firstLineChars="0"/>
      <w:jc w:val="right"/>
    </w:pPr>
    <w:rPr>
      <w:rFonts w:eastAsia="方正黑体_GBK"/>
    </w:rPr>
  </w:style>
  <w:style w:type="paragraph" w:customStyle="1" w:styleId="27">
    <w:name w:val="样式1"/>
    <w:basedOn w:val="1"/>
    <w:qFormat/>
    <w:uiPriority w:val="0"/>
    <w:pPr>
      <w:ind w:firstLine="0" w:firstLineChars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1582</Words>
  <Characters>1657</Characters>
  <Lines>0</Lines>
  <Paragraphs>0</Paragraphs>
  <TotalTime>0</TotalTime>
  <ScaleCrop>false</ScaleCrop>
  <LinksUpToDate>false</LinksUpToDate>
  <CharactersWithSpaces>1699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2021-03-29T06:56:00Z</dcterms:created>
  <dc:creator>Administrator</dc:creator>
  <cp:lastModifiedBy>马思玮</cp:lastModifiedBy>
  <cp:lastPrinted>2022-03-24T08:06:00Z</cp:lastPrinted>
  <dcterms:modified xsi:type="dcterms:W3CDTF">2025-08-18T01:26:16Z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E0B449D58FAE4253889FB3618229A38E</vt:lpwstr>
  </property>
  <property fmtid="{D5CDD505-2E9C-101B-9397-08002B2CF9AE}" pid="4" name="KSOTemplateDocerSaveRecord">
    <vt:lpwstr>eyJoZGlkIjoiZGM2YWQ4YTMxOTQxYWI0YTlkZDFiMGYxNWFhZjBlNTIiLCJ1c2VySWQiOiIxNjgyOTAyMDU3In0=</vt:lpwstr>
  </property>
</Properties>
</file>