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86" w:rsidRDefault="00AC7B86" w:rsidP="00AC7B86">
      <w:pPr>
        <w:spacing w:line="580" w:lineRule="exact"/>
        <w:jc w:val="center"/>
        <w:rPr>
          <w:rFonts w:ascii="方正小标宋_GBK" w:eastAsia="方正小标宋_GBK"/>
          <w:sz w:val="44"/>
          <w:szCs w:val="44"/>
        </w:rPr>
      </w:pPr>
      <w:r>
        <w:rPr>
          <w:rFonts w:ascii="方正小标宋_GBK" w:eastAsia="方正小标宋_GBK" w:hint="eastAsia"/>
          <w:sz w:val="44"/>
          <w:szCs w:val="44"/>
        </w:rPr>
        <w:t>江津支坪重庆市太威运输有限公司</w:t>
      </w:r>
    </w:p>
    <w:p w:rsidR="008D6788" w:rsidRDefault="00AC7B86" w:rsidP="00AC7B86">
      <w:pPr>
        <w:spacing w:line="580" w:lineRule="exact"/>
        <w:jc w:val="center"/>
        <w:rPr>
          <w:rFonts w:ascii="方正小标宋_GBK" w:eastAsia="方正小标宋_GBK"/>
          <w:sz w:val="44"/>
          <w:szCs w:val="44"/>
        </w:rPr>
      </w:pPr>
      <w:r>
        <w:rPr>
          <w:rFonts w:ascii="方正小标宋_GBK" w:eastAsia="方正小标宋_GBK" w:hint="eastAsia"/>
          <w:sz w:val="44"/>
          <w:szCs w:val="44"/>
        </w:rPr>
        <w:t>2024年“1·23”一般道路交通事故</w:t>
      </w:r>
    </w:p>
    <w:p w:rsidR="00AC7B86" w:rsidRDefault="00AC7B86" w:rsidP="00AC7B86">
      <w:pPr>
        <w:spacing w:line="580" w:lineRule="exact"/>
        <w:jc w:val="center"/>
        <w:rPr>
          <w:rFonts w:ascii="方正小标宋_GBK" w:eastAsia="方正小标宋_GBK"/>
          <w:sz w:val="44"/>
          <w:szCs w:val="44"/>
        </w:rPr>
      </w:pPr>
      <w:r>
        <w:rPr>
          <w:rFonts w:ascii="方正小标宋_GBK" w:eastAsia="方正小标宋_GBK" w:hint="eastAsia"/>
          <w:sz w:val="44"/>
          <w:szCs w:val="44"/>
        </w:rPr>
        <w:t>调查报告</w:t>
      </w:r>
    </w:p>
    <w:p w:rsidR="00AC7B86" w:rsidRDefault="00AC7B86" w:rsidP="00AC7B86">
      <w:pPr>
        <w:ind w:firstLineChars="200" w:firstLine="640"/>
        <w:rPr>
          <w:szCs w:val="32"/>
        </w:rPr>
      </w:pPr>
    </w:p>
    <w:p w:rsidR="00AC7B86" w:rsidRDefault="00AC7B86" w:rsidP="00AC7B86">
      <w:pPr>
        <w:ind w:firstLineChars="200" w:firstLine="640"/>
        <w:rPr>
          <w:szCs w:val="32"/>
        </w:rPr>
      </w:pPr>
      <w:r>
        <w:rPr>
          <w:szCs w:val="32"/>
        </w:rPr>
        <w:t>2024</w:t>
      </w:r>
      <w:r>
        <w:rPr>
          <w:rFonts w:hint="eastAsia"/>
          <w:szCs w:val="32"/>
        </w:rPr>
        <w:t>年</w:t>
      </w:r>
      <w:r>
        <w:rPr>
          <w:szCs w:val="32"/>
        </w:rPr>
        <w:t>1</w:t>
      </w:r>
      <w:r>
        <w:rPr>
          <w:rFonts w:hint="eastAsia"/>
          <w:szCs w:val="32"/>
        </w:rPr>
        <w:t>月</w:t>
      </w:r>
      <w:r>
        <w:rPr>
          <w:szCs w:val="32"/>
        </w:rPr>
        <w:t>23</w:t>
      </w:r>
      <w:r>
        <w:rPr>
          <w:rFonts w:hint="eastAsia"/>
          <w:szCs w:val="32"/>
        </w:rPr>
        <w:t>日</w:t>
      </w:r>
      <w:r>
        <w:rPr>
          <w:szCs w:val="32"/>
        </w:rPr>
        <w:t>11</w:t>
      </w:r>
      <w:r>
        <w:rPr>
          <w:rFonts w:hint="eastAsia"/>
          <w:szCs w:val="32"/>
        </w:rPr>
        <w:t>时</w:t>
      </w:r>
      <w:r>
        <w:rPr>
          <w:szCs w:val="32"/>
        </w:rPr>
        <w:t>2</w:t>
      </w:r>
      <w:r>
        <w:rPr>
          <w:rFonts w:hint="eastAsia"/>
          <w:szCs w:val="32"/>
        </w:rPr>
        <w:t>分许，江津区支坪镇杨洛路口发生一起道路交通事故，造成</w:t>
      </w:r>
      <w:r>
        <w:rPr>
          <w:szCs w:val="32"/>
        </w:rPr>
        <w:t>1</w:t>
      </w:r>
      <w:r>
        <w:rPr>
          <w:rFonts w:hint="eastAsia"/>
          <w:szCs w:val="32"/>
        </w:rPr>
        <w:t>人死亡，直接经济损失约</w:t>
      </w:r>
      <w:r>
        <w:rPr>
          <w:szCs w:val="32"/>
        </w:rPr>
        <w:t>50</w:t>
      </w:r>
      <w:r>
        <w:rPr>
          <w:rFonts w:hint="eastAsia"/>
          <w:szCs w:val="32"/>
        </w:rPr>
        <w:t>万元。</w:t>
      </w:r>
    </w:p>
    <w:p w:rsidR="00AC7B86" w:rsidRDefault="00AC7B86" w:rsidP="00AC7B86">
      <w:pPr>
        <w:ind w:firstLineChars="200" w:firstLine="640"/>
        <w:rPr>
          <w:szCs w:val="32"/>
        </w:rPr>
      </w:pPr>
      <w:r>
        <w:rPr>
          <w:rFonts w:hint="eastAsia"/>
          <w:szCs w:val="32"/>
        </w:rPr>
        <w:t>区应急局接区公安局（交巡警支队）案件移交后，根据《中华人民共和国安全生产法》《中华人民共和国道路交通安全法》《生产安全事故报告和调查处理条例》（国务院令第</w:t>
      </w:r>
      <w:r>
        <w:rPr>
          <w:szCs w:val="32"/>
        </w:rPr>
        <w:t>493</w:t>
      </w:r>
      <w:r>
        <w:rPr>
          <w:rFonts w:hint="eastAsia"/>
          <w:szCs w:val="32"/>
        </w:rPr>
        <w:t>号）和《重庆市安全生产条例》等法律法规规定，由区应急管理局牵头，区公安局、区交通运输委、区总工会等部门和单位派员组成江津区</w:t>
      </w:r>
      <w:r>
        <w:rPr>
          <w:szCs w:val="32"/>
        </w:rPr>
        <w:t>2024</w:t>
      </w:r>
      <w:r>
        <w:rPr>
          <w:rFonts w:hint="eastAsia"/>
          <w:szCs w:val="32"/>
        </w:rPr>
        <w:t>年“</w:t>
      </w:r>
      <w:r>
        <w:rPr>
          <w:szCs w:val="32"/>
        </w:rPr>
        <w:t>1</w:t>
      </w:r>
      <w:r>
        <w:rPr>
          <w:rFonts w:hint="eastAsia"/>
          <w:szCs w:val="32"/>
        </w:rPr>
        <w:t>·</w:t>
      </w:r>
      <w:r>
        <w:rPr>
          <w:szCs w:val="32"/>
        </w:rPr>
        <w:t>23</w:t>
      </w:r>
      <w:r>
        <w:rPr>
          <w:rFonts w:hint="eastAsia"/>
          <w:szCs w:val="32"/>
        </w:rPr>
        <w:t>”一般道路交通事故调查组，并邀请区纪委监委、区检察院派员参加事故调查工作。</w:t>
      </w:r>
    </w:p>
    <w:p w:rsidR="00AC7B86" w:rsidRDefault="00AC7B86" w:rsidP="00AC7B86">
      <w:pPr>
        <w:ind w:firstLineChars="200" w:firstLine="640"/>
        <w:rPr>
          <w:szCs w:val="32"/>
        </w:rPr>
      </w:pPr>
      <w:r>
        <w:rPr>
          <w:rFonts w:hint="eastAsia"/>
          <w:szCs w:val="32"/>
        </w:rPr>
        <w:t>调查组按照科学严谨、依法依规、实事求是、注重实效的原则，及时、准确地查清了事故经过、应急处置、人员伤亡、事故原因、性质和责任，总结了事故教训，并对事故责任者提出了处理建议。现将有关情况报告如下。</w:t>
      </w:r>
    </w:p>
    <w:p w:rsidR="00AC7B86" w:rsidRDefault="00AC7B86" w:rsidP="00AC7B86">
      <w:pPr>
        <w:ind w:firstLineChars="200" w:firstLine="640"/>
        <w:rPr>
          <w:rFonts w:ascii="方正黑体_GBK" w:eastAsia="方正黑体_GBK"/>
          <w:szCs w:val="32"/>
        </w:rPr>
      </w:pPr>
      <w:r>
        <w:rPr>
          <w:rFonts w:ascii="方正黑体_GBK" w:eastAsia="方正黑体_GBK" w:hint="eastAsia"/>
          <w:szCs w:val="32"/>
        </w:rPr>
        <w:t>一、事故单位基本情况</w:t>
      </w:r>
    </w:p>
    <w:p w:rsidR="00AC7B86" w:rsidRDefault="00AC7B86" w:rsidP="00AC7B86">
      <w:pPr>
        <w:ind w:firstLineChars="200" w:firstLine="640"/>
        <w:rPr>
          <w:szCs w:val="32"/>
        </w:rPr>
      </w:pPr>
      <w:r>
        <w:rPr>
          <w:rFonts w:hint="eastAsia"/>
          <w:szCs w:val="32"/>
        </w:rPr>
        <w:t>企业名称：重庆市太威运输有限公司</w:t>
      </w:r>
    </w:p>
    <w:p w:rsidR="00AC7B86" w:rsidRDefault="00AC7B86" w:rsidP="00AC7B86">
      <w:pPr>
        <w:ind w:firstLineChars="200" w:firstLine="640"/>
        <w:rPr>
          <w:szCs w:val="32"/>
        </w:rPr>
      </w:pPr>
      <w:r>
        <w:rPr>
          <w:rFonts w:hint="eastAsia"/>
          <w:szCs w:val="32"/>
        </w:rPr>
        <w:t>统一社会信用代码：</w:t>
      </w:r>
      <w:r>
        <w:rPr>
          <w:szCs w:val="32"/>
        </w:rPr>
        <w:t>9150</w:t>
      </w:r>
      <w:r>
        <w:rPr>
          <w:color w:val="333333"/>
          <w:sz w:val="26"/>
          <w:szCs w:val="26"/>
          <w:shd w:val="clear" w:color="auto" w:fill="FFFFFF"/>
        </w:rPr>
        <w:t>***</w:t>
      </w:r>
      <w:r>
        <w:rPr>
          <w:szCs w:val="32"/>
        </w:rPr>
        <w:t>61XR</w:t>
      </w:r>
    </w:p>
    <w:p w:rsidR="00AC7B86" w:rsidRDefault="00AC7B86" w:rsidP="00AC7B86">
      <w:pPr>
        <w:ind w:firstLineChars="200" w:firstLine="640"/>
        <w:rPr>
          <w:szCs w:val="32"/>
        </w:rPr>
      </w:pPr>
      <w:r>
        <w:rPr>
          <w:rFonts w:hint="eastAsia"/>
          <w:szCs w:val="32"/>
        </w:rPr>
        <w:lastRenderedPageBreak/>
        <w:t>法定代表人：李</w:t>
      </w:r>
      <w:r>
        <w:rPr>
          <w:color w:val="333333"/>
          <w:sz w:val="26"/>
          <w:szCs w:val="26"/>
          <w:shd w:val="clear" w:color="auto" w:fill="FFFFFF"/>
        </w:rPr>
        <w:t>*</w:t>
      </w:r>
    </w:p>
    <w:p w:rsidR="00AC7B86" w:rsidRDefault="00AC7B86" w:rsidP="00AC7B86">
      <w:pPr>
        <w:ind w:firstLineChars="200" w:firstLine="640"/>
        <w:rPr>
          <w:szCs w:val="32"/>
        </w:rPr>
      </w:pPr>
      <w:r>
        <w:rPr>
          <w:rFonts w:hint="eastAsia"/>
          <w:szCs w:val="32"/>
        </w:rPr>
        <w:t>成立日期：</w:t>
      </w:r>
      <w:r>
        <w:rPr>
          <w:szCs w:val="32"/>
        </w:rPr>
        <w:t>2013</w:t>
      </w:r>
      <w:r>
        <w:rPr>
          <w:rFonts w:hint="eastAsia"/>
          <w:szCs w:val="32"/>
        </w:rPr>
        <w:t>－</w:t>
      </w:r>
      <w:r>
        <w:rPr>
          <w:szCs w:val="32"/>
        </w:rPr>
        <w:t>07</w:t>
      </w:r>
      <w:r>
        <w:rPr>
          <w:rFonts w:hint="eastAsia"/>
          <w:szCs w:val="32"/>
        </w:rPr>
        <w:t>－</w:t>
      </w:r>
      <w:r>
        <w:rPr>
          <w:szCs w:val="32"/>
        </w:rPr>
        <w:t>29</w:t>
      </w:r>
    </w:p>
    <w:p w:rsidR="00AC7B86" w:rsidRDefault="00AC7B86" w:rsidP="00AC7B86">
      <w:pPr>
        <w:ind w:firstLineChars="200" w:firstLine="640"/>
        <w:rPr>
          <w:szCs w:val="32"/>
        </w:rPr>
      </w:pPr>
      <w:r>
        <w:rPr>
          <w:rFonts w:hint="eastAsia"/>
          <w:szCs w:val="32"/>
        </w:rPr>
        <w:t>注册资本：</w:t>
      </w:r>
      <w:r>
        <w:rPr>
          <w:szCs w:val="32"/>
        </w:rPr>
        <w:t>300</w:t>
      </w:r>
      <w:r>
        <w:rPr>
          <w:rFonts w:hint="eastAsia"/>
          <w:szCs w:val="32"/>
        </w:rPr>
        <w:t>万元</w:t>
      </w:r>
    </w:p>
    <w:p w:rsidR="00AC7B86" w:rsidRDefault="00AC7B86" w:rsidP="00AC7B86">
      <w:pPr>
        <w:ind w:firstLineChars="200" w:firstLine="640"/>
        <w:rPr>
          <w:szCs w:val="32"/>
        </w:rPr>
      </w:pPr>
      <w:r>
        <w:rPr>
          <w:rFonts w:hint="eastAsia"/>
          <w:szCs w:val="32"/>
        </w:rPr>
        <w:t>企业类型：有限责任公司（自然人投资或控股）</w:t>
      </w:r>
    </w:p>
    <w:p w:rsidR="00AC7B86" w:rsidRDefault="00AC7B86" w:rsidP="00AC7B86">
      <w:pPr>
        <w:ind w:firstLineChars="200" w:firstLine="640"/>
        <w:rPr>
          <w:szCs w:val="32"/>
        </w:rPr>
      </w:pPr>
      <w:r>
        <w:rPr>
          <w:rFonts w:hint="eastAsia"/>
          <w:szCs w:val="32"/>
        </w:rPr>
        <w:t>所属行业：道路运输业</w:t>
      </w:r>
    </w:p>
    <w:p w:rsidR="00AC7B86" w:rsidRDefault="00AC7B86" w:rsidP="00AC7B86">
      <w:pPr>
        <w:ind w:firstLineChars="200" w:firstLine="640"/>
        <w:rPr>
          <w:szCs w:val="32"/>
        </w:rPr>
      </w:pPr>
      <w:r>
        <w:rPr>
          <w:rFonts w:hint="eastAsia"/>
          <w:szCs w:val="32"/>
        </w:rPr>
        <w:t>营业期限：</w:t>
      </w:r>
      <w:r>
        <w:rPr>
          <w:szCs w:val="32"/>
        </w:rPr>
        <w:t>2013</w:t>
      </w:r>
      <w:r>
        <w:rPr>
          <w:rFonts w:hint="eastAsia"/>
          <w:szCs w:val="32"/>
        </w:rPr>
        <w:t>－</w:t>
      </w:r>
      <w:r>
        <w:rPr>
          <w:szCs w:val="32"/>
        </w:rPr>
        <w:t>07</w:t>
      </w:r>
      <w:r>
        <w:rPr>
          <w:rFonts w:hint="eastAsia"/>
          <w:szCs w:val="32"/>
        </w:rPr>
        <w:t>－</w:t>
      </w:r>
      <w:r>
        <w:rPr>
          <w:szCs w:val="32"/>
        </w:rPr>
        <w:t>29</w:t>
      </w:r>
      <w:r>
        <w:rPr>
          <w:rFonts w:hint="eastAsia"/>
          <w:szCs w:val="32"/>
        </w:rPr>
        <w:t>至无固定期限</w:t>
      </w:r>
    </w:p>
    <w:p w:rsidR="00AC7B86" w:rsidRDefault="00AC7B86" w:rsidP="00AC7B86">
      <w:pPr>
        <w:ind w:firstLineChars="200" w:firstLine="640"/>
        <w:rPr>
          <w:szCs w:val="32"/>
        </w:rPr>
      </w:pPr>
      <w:r>
        <w:rPr>
          <w:rFonts w:hint="eastAsia"/>
          <w:szCs w:val="32"/>
        </w:rPr>
        <w:t>注册地址：重庆市江津区珞璜镇</w:t>
      </w:r>
    </w:p>
    <w:p w:rsidR="00AC7B86" w:rsidRDefault="00AC7B86" w:rsidP="00AC7B86">
      <w:pPr>
        <w:ind w:firstLineChars="200" w:firstLine="640"/>
        <w:rPr>
          <w:szCs w:val="32"/>
        </w:rPr>
      </w:pPr>
      <w:r>
        <w:rPr>
          <w:rFonts w:hint="eastAsia"/>
          <w:szCs w:val="32"/>
        </w:rPr>
        <w:t>经营范围：一般项目：物流信息咨询服务；仓储服务（不含危险品）；货运代理；销售：粉煤灰、煤渣脱硫石膏、五金交电、建材（不含危险化学品）、普通货运（按许可证核定事项和期限从事经营），汽车零配件批发，汽车零配件零售，机动车修理和维护，摩托车及零配件零售，日用百货销售。</w:t>
      </w:r>
    </w:p>
    <w:p w:rsidR="00AC7B86" w:rsidRDefault="00AC7B86" w:rsidP="00AC7B86">
      <w:pPr>
        <w:ind w:firstLineChars="200" w:firstLine="640"/>
        <w:rPr>
          <w:rFonts w:ascii="方正黑体_GBK" w:eastAsia="方正黑体_GBK"/>
          <w:szCs w:val="32"/>
        </w:rPr>
      </w:pPr>
      <w:r>
        <w:rPr>
          <w:rFonts w:ascii="方正黑体_GBK" w:eastAsia="方正黑体_GBK" w:hint="eastAsia"/>
          <w:szCs w:val="32"/>
        </w:rPr>
        <w:t>二、事故发生经过和事故应急处置情况</w:t>
      </w:r>
    </w:p>
    <w:p w:rsidR="00AC7B86" w:rsidRDefault="00AC7B86" w:rsidP="00AC7B86">
      <w:pPr>
        <w:ind w:firstLineChars="200" w:firstLine="640"/>
        <w:rPr>
          <w:rFonts w:ascii="方正楷体_GBK" w:eastAsia="方正楷体_GBK"/>
          <w:szCs w:val="32"/>
        </w:rPr>
      </w:pPr>
      <w:r>
        <w:rPr>
          <w:rFonts w:ascii="方正楷体_GBK" w:eastAsia="方正楷体_GBK" w:hint="eastAsia"/>
          <w:szCs w:val="32"/>
        </w:rPr>
        <w:t>（一）事故发生经过。</w:t>
      </w:r>
    </w:p>
    <w:p w:rsidR="00AC7B86" w:rsidRDefault="00AC7B86" w:rsidP="00AC7B86">
      <w:pPr>
        <w:ind w:firstLineChars="200" w:firstLine="640"/>
        <w:rPr>
          <w:szCs w:val="32"/>
        </w:rPr>
      </w:pPr>
      <w:r>
        <w:rPr>
          <w:szCs w:val="32"/>
        </w:rPr>
        <w:t>2024</w:t>
      </w:r>
      <w:r>
        <w:rPr>
          <w:rFonts w:hint="eastAsia"/>
          <w:szCs w:val="32"/>
        </w:rPr>
        <w:t>年</w:t>
      </w:r>
      <w:r>
        <w:rPr>
          <w:szCs w:val="32"/>
        </w:rPr>
        <w:t>1</w:t>
      </w:r>
      <w:r>
        <w:rPr>
          <w:rFonts w:hint="eastAsia"/>
          <w:szCs w:val="32"/>
        </w:rPr>
        <w:t>月</w:t>
      </w:r>
      <w:r>
        <w:rPr>
          <w:szCs w:val="32"/>
        </w:rPr>
        <w:t>23</w:t>
      </w:r>
      <w:r>
        <w:rPr>
          <w:rFonts w:hint="eastAsia"/>
          <w:szCs w:val="32"/>
        </w:rPr>
        <w:t>日</w:t>
      </w:r>
      <w:r>
        <w:rPr>
          <w:szCs w:val="32"/>
        </w:rPr>
        <w:t>11</w:t>
      </w:r>
      <w:r>
        <w:rPr>
          <w:rFonts w:hint="eastAsia"/>
          <w:szCs w:val="32"/>
        </w:rPr>
        <w:t>时</w:t>
      </w:r>
      <w:r>
        <w:rPr>
          <w:szCs w:val="32"/>
        </w:rPr>
        <w:t>2</w:t>
      </w:r>
      <w:r>
        <w:rPr>
          <w:rFonts w:hint="eastAsia"/>
          <w:szCs w:val="32"/>
        </w:rPr>
        <w:t>分许，</w:t>
      </w:r>
      <w:r w:rsidR="00C2129D">
        <w:rPr>
          <w:rFonts w:hint="eastAsia"/>
          <w:szCs w:val="32"/>
        </w:rPr>
        <w:t>陈某</w:t>
      </w:r>
      <w:r>
        <w:rPr>
          <w:rFonts w:hint="eastAsia"/>
          <w:szCs w:val="32"/>
        </w:rPr>
        <w:t>驾驶渝</w:t>
      </w:r>
      <w:r>
        <w:rPr>
          <w:szCs w:val="32"/>
        </w:rPr>
        <w:t>D39</w:t>
      </w:r>
      <w:r>
        <w:rPr>
          <w:color w:val="333333"/>
          <w:sz w:val="26"/>
          <w:szCs w:val="26"/>
          <w:shd w:val="clear" w:color="auto" w:fill="FFFFFF"/>
        </w:rPr>
        <w:t>***</w:t>
      </w:r>
      <w:r>
        <w:rPr>
          <w:rFonts w:hint="eastAsia"/>
          <w:szCs w:val="32"/>
        </w:rPr>
        <w:t>号重型半挂牵引车（渝</w:t>
      </w:r>
      <w:r>
        <w:rPr>
          <w:szCs w:val="32"/>
        </w:rPr>
        <w:t>DF</w:t>
      </w:r>
      <w:r>
        <w:rPr>
          <w:color w:val="333333"/>
          <w:sz w:val="26"/>
          <w:szCs w:val="26"/>
          <w:shd w:val="clear" w:color="auto" w:fill="FFFFFF"/>
        </w:rPr>
        <w:t>***</w:t>
      </w:r>
      <w:r>
        <w:rPr>
          <w:rFonts w:hint="eastAsia"/>
          <w:szCs w:val="32"/>
        </w:rPr>
        <w:t>挂）从江津区支坪镇博久搅拌站往江津区支坪镇高速路口方向行驶，当车行至重庆市江津区国道</w:t>
      </w:r>
      <w:r>
        <w:rPr>
          <w:szCs w:val="32"/>
        </w:rPr>
        <w:t>348</w:t>
      </w:r>
      <w:r>
        <w:rPr>
          <w:rFonts w:hint="eastAsia"/>
          <w:szCs w:val="32"/>
        </w:rPr>
        <w:t>线杨洛路口路段（支坪场镇路）停车观察时（约</w:t>
      </w:r>
      <w:r>
        <w:rPr>
          <w:szCs w:val="32"/>
        </w:rPr>
        <w:t>9</w:t>
      </w:r>
      <w:r>
        <w:rPr>
          <w:rFonts w:hint="eastAsia"/>
          <w:szCs w:val="32"/>
        </w:rPr>
        <w:t>秒），遇行人</w:t>
      </w:r>
      <w:r w:rsidR="00C2129D">
        <w:rPr>
          <w:rFonts w:hint="eastAsia"/>
          <w:szCs w:val="32"/>
        </w:rPr>
        <w:t>刘某某</w:t>
      </w:r>
      <w:r>
        <w:rPr>
          <w:rFonts w:hint="eastAsia"/>
          <w:szCs w:val="32"/>
        </w:rPr>
        <w:t>由江津区先锋镇往支坪镇方向步行至渝</w:t>
      </w:r>
      <w:r>
        <w:rPr>
          <w:szCs w:val="32"/>
        </w:rPr>
        <w:t>D39</w:t>
      </w:r>
      <w:r>
        <w:rPr>
          <w:color w:val="333333"/>
          <w:sz w:val="26"/>
          <w:szCs w:val="26"/>
          <w:shd w:val="clear" w:color="auto" w:fill="FFFFFF"/>
        </w:rPr>
        <w:t>***</w:t>
      </w:r>
      <w:r>
        <w:rPr>
          <w:rFonts w:hint="eastAsia"/>
          <w:szCs w:val="32"/>
        </w:rPr>
        <w:t>号货车车头处，</w:t>
      </w:r>
      <w:r w:rsidR="00C2129D">
        <w:rPr>
          <w:rFonts w:hint="eastAsia"/>
          <w:szCs w:val="32"/>
        </w:rPr>
        <w:t>陈某</w:t>
      </w:r>
      <w:r>
        <w:rPr>
          <w:rFonts w:hint="eastAsia"/>
          <w:szCs w:val="32"/>
        </w:rPr>
        <w:t>随即驾车将</w:t>
      </w:r>
      <w:r w:rsidR="00C2129D">
        <w:rPr>
          <w:rFonts w:hint="eastAsia"/>
          <w:szCs w:val="32"/>
        </w:rPr>
        <w:t>刘某某</w:t>
      </w:r>
      <w:r>
        <w:rPr>
          <w:rFonts w:hint="eastAsia"/>
          <w:szCs w:val="32"/>
        </w:rPr>
        <w:t>碰撞后碾压，造成刘</w:t>
      </w:r>
      <w:r w:rsidR="00C2129D">
        <w:rPr>
          <w:rFonts w:hint="eastAsia"/>
          <w:szCs w:val="32"/>
        </w:rPr>
        <w:t>某某</w:t>
      </w:r>
      <w:r>
        <w:rPr>
          <w:rFonts w:hint="eastAsia"/>
          <w:szCs w:val="32"/>
        </w:rPr>
        <w:t>当场死亡的交通事故。经区公安局（交巡警支队）调查并认定（《道路交通事故认定书》第</w:t>
      </w:r>
      <w:r>
        <w:rPr>
          <w:szCs w:val="32"/>
        </w:rPr>
        <w:t>50160012024</w:t>
      </w:r>
      <w:r>
        <w:rPr>
          <w:color w:val="333333"/>
          <w:sz w:val="26"/>
          <w:szCs w:val="26"/>
          <w:shd w:val="clear" w:color="auto" w:fill="FFFFFF"/>
        </w:rPr>
        <w:t>***</w:t>
      </w:r>
      <w:r>
        <w:rPr>
          <w:szCs w:val="32"/>
        </w:rPr>
        <w:t>022</w:t>
      </w:r>
      <w:r>
        <w:rPr>
          <w:rFonts w:hint="eastAsia"/>
          <w:szCs w:val="32"/>
        </w:rPr>
        <w:lastRenderedPageBreak/>
        <w:t>号），</w:t>
      </w:r>
      <w:r w:rsidR="00C2129D">
        <w:rPr>
          <w:rFonts w:hint="eastAsia"/>
          <w:szCs w:val="32"/>
        </w:rPr>
        <w:t>陈某</w:t>
      </w:r>
      <w:r>
        <w:rPr>
          <w:rFonts w:hint="eastAsia"/>
          <w:szCs w:val="32"/>
        </w:rPr>
        <w:t>承担事故主要责任，</w:t>
      </w:r>
      <w:r w:rsidR="00C2129D">
        <w:rPr>
          <w:rFonts w:hint="eastAsia"/>
          <w:szCs w:val="32"/>
        </w:rPr>
        <w:t>刘某某</w:t>
      </w:r>
      <w:r>
        <w:rPr>
          <w:rFonts w:hint="eastAsia"/>
          <w:szCs w:val="32"/>
        </w:rPr>
        <w:t>承担事故次要责任。</w:t>
      </w:r>
    </w:p>
    <w:p w:rsidR="00AC7B86" w:rsidRDefault="00AC7B86" w:rsidP="00AC7B86">
      <w:pPr>
        <w:ind w:firstLineChars="200" w:firstLine="640"/>
        <w:rPr>
          <w:rFonts w:ascii="方正楷体_GBK" w:eastAsia="方正楷体_GBK"/>
          <w:szCs w:val="32"/>
        </w:rPr>
      </w:pPr>
      <w:r>
        <w:rPr>
          <w:rFonts w:ascii="方正楷体_GBK" w:eastAsia="方正楷体_GBK" w:hint="eastAsia"/>
          <w:szCs w:val="32"/>
        </w:rPr>
        <w:t>（二）事故应急处置。</w:t>
      </w:r>
    </w:p>
    <w:p w:rsidR="00AC7B86" w:rsidRDefault="00AC7B86" w:rsidP="00AC7B86">
      <w:pPr>
        <w:ind w:firstLineChars="200" w:firstLine="640"/>
        <w:rPr>
          <w:szCs w:val="32"/>
        </w:rPr>
      </w:pPr>
      <w:r>
        <w:rPr>
          <w:rFonts w:hint="eastAsia"/>
          <w:szCs w:val="32"/>
        </w:rPr>
        <w:t>事故发生后，区公安局交巡警支队事故大队启动了应急响应，立即赶往事发现场进行处置，对事故路段展开车辆疏导、警戒和管制。</w:t>
      </w:r>
    </w:p>
    <w:p w:rsidR="00AC7B86" w:rsidRDefault="00AC7B86" w:rsidP="00AC7B86">
      <w:pPr>
        <w:ind w:firstLineChars="200" w:firstLine="640"/>
        <w:rPr>
          <w:rFonts w:ascii="方正黑体_GBK" w:eastAsia="方正黑体_GBK"/>
          <w:szCs w:val="32"/>
        </w:rPr>
      </w:pPr>
      <w:r>
        <w:rPr>
          <w:rFonts w:ascii="方正黑体_GBK" w:eastAsia="方正黑体_GBK" w:hint="eastAsia"/>
          <w:szCs w:val="32"/>
        </w:rPr>
        <w:t>三、人员伤亡及经济损失情况</w:t>
      </w:r>
    </w:p>
    <w:p w:rsidR="00AC7B86" w:rsidRDefault="00AC7B86" w:rsidP="00AC7B86">
      <w:pPr>
        <w:ind w:firstLineChars="200" w:firstLine="640"/>
        <w:rPr>
          <w:rFonts w:ascii="方正楷体_GBK" w:eastAsia="方正楷体_GBK"/>
          <w:szCs w:val="32"/>
        </w:rPr>
      </w:pPr>
      <w:r>
        <w:rPr>
          <w:rFonts w:ascii="方正楷体_GBK" w:eastAsia="方正楷体_GBK" w:hint="eastAsia"/>
          <w:szCs w:val="32"/>
        </w:rPr>
        <w:t>（一）死亡人员基本情况。</w:t>
      </w:r>
    </w:p>
    <w:p w:rsidR="00AC7B86" w:rsidRDefault="00C2129D" w:rsidP="00AC7B86">
      <w:pPr>
        <w:ind w:firstLineChars="200" w:firstLine="640"/>
        <w:rPr>
          <w:szCs w:val="32"/>
        </w:rPr>
      </w:pPr>
      <w:r>
        <w:rPr>
          <w:rFonts w:hint="eastAsia"/>
          <w:szCs w:val="32"/>
        </w:rPr>
        <w:t>刘某某</w:t>
      </w:r>
      <w:r w:rsidR="00AC7B86">
        <w:rPr>
          <w:rFonts w:hint="eastAsia"/>
          <w:szCs w:val="32"/>
        </w:rPr>
        <w:t>，男，身份证号：</w:t>
      </w:r>
      <w:r w:rsidR="00AC7B86">
        <w:rPr>
          <w:szCs w:val="32"/>
        </w:rPr>
        <w:t>51022519</w:t>
      </w:r>
      <w:r w:rsidR="00AC7B86">
        <w:rPr>
          <w:color w:val="333333"/>
          <w:sz w:val="26"/>
          <w:szCs w:val="26"/>
          <w:shd w:val="clear" w:color="auto" w:fill="FFFFFF"/>
        </w:rPr>
        <w:t>***</w:t>
      </w:r>
      <w:r w:rsidR="00AC7B86">
        <w:rPr>
          <w:szCs w:val="32"/>
        </w:rPr>
        <w:t>6139</w:t>
      </w:r>
      <w:r w:rsidR="00AC7B86">
        <w:rPr>
          <w:rFonts w:hint="eastAsia"/>
          <w:szCs w:val="32"/>
        </w:rPr>
        <w:t>，户口所在地地址：重庆市江津区支坪镇，行人，在此次事故中死亡。</w:t>
      </w:r>
    </w:p>
    <w:p w:rsidR="00AC7B86" w:rsidRDefault="00AC7B86" w:rsidP="00AC7B86">
      <w:pPr>
        <w:ind w:firstLineChars="200" w:firstLine="640"/>
        <w:rPr>
          <w:rFonts w:ascii="方正楷体_GBK" w:eastAsia="方正楷体_GBK"/>
          <w:szCs w:val="32"/>
        </w:rPr>
      </w:pPr>
      <w:r>
        <w:rPr>
          <w:rFonts w:ascii="方正楷体_GBK" w:eastAsia="方正楷体_GBK" w:hint="eastAsia"/>
          <w:szCs w:val="32"/>
        </w:rPr>
        <w:t>（二）直接经济损失。</w:t>
      </w:r>
    </w:p>
    <w:p w:rsidR="00AC7B86" w:rsidRDefault="00AC7B86" w:rsidP="00AC7B86">
      <w:pPr>
        <w:ind w:firstLineChars="200" w:firstLine="640"/>
        <w:rPr>
          <w:szCs w:val="32"/>
        </w:rPr>
      </w:pPr>
      <w:r>
        <w:rPr>
          <w:rFonts w:hint="eastAsia"/>
          <w:szCs w:val="32"/>
        </w:rPr>
        <w:t>该事故造成</w:t>
      </w:r>
      <w:r w:rsidR="00C2129D">
        <w:rPr>
          <w:rFonts w:hint="eastAsia"/>
          <w:szCs w:val="32"/>
        </w:rPr>
        <w:t>刘某某</w:t>
      </w:r>
      <w:r>
        <w:rPr>
          <w:rFonts w:hint="eastAsia"/>
          <w:szCs w:val="32"/>
        </w:rPr>
        <w:t>等</w:t>
      </w:r>
      <w:r>
        <w:rPr>
          <w:szCs w:val="32"/>
        </w:rPr>
        <w:t>1</w:t>
      </w:r>
      <w:r>
        <w:rPr>
          <w:rFonts w:hint="eastAsia"/>
          <w:szCs w:val="32"/>
        </w:rPr>
        <w:t>人死亡，初步估计直接经济损失</w:t>
      </w:r>
      <w:r>
        <w:rPr>
          <w:szCs w:val="32"/>
        </w:rPr>
        <w:t>50</w:t>
      </w:r>
      <w:r>
        <w:rPr>
          <w:rFonts w:hint="eastAsia"/>
          <w:szCs w:val="32"/>
        </w:rPr>
        <w:t>万元。</w:t>
      </w:r>
    </w:p>
    <w:p w:rsidR="00AC7B86" w:rsidRDefault="00AC7B86" w:rsidP="00AC7B86">
      <w:pPr>
        <w:ind w:firstLineChars="200" w:firstLine="640"/>
        <w:rPr>
          <w:rFonts w:ascii="方正黑体_GBK" w:eastAsia="方正黑体_GBK"/>
          <w:szCs w:val="32"/>
        </w:rPr>
      </w:pPr>
      <w:r>
        <w:rPr>
          <w:rFonts w:ascii="方正黑体_GBK" w:eastAsia="方正黑体_GBK" w:hint="eastAsia"/>
          <w:szCs w:val="32"/>
        </w:rPr>
        <w:t>四、事故原因与性质</w:t>
      </w:r>
    </w:p>
    <w:p w:rsidR="00AC7B86" w:rsidRDefault="00AC7B86" w:rsidP="00AC7B86">
      <w:pPr>
        <w:ind w:firstLineChars="200" w:firstLine="640"/>
        <w:rPr>
          <w:rFonts w:ascii="方正楷体_GBK" w:eastAsia="方正楷体_GBK"/>
          <w:szCs w:val="32"/>
        </w:rPr>
      </w:pPr>
      <w:r>
        <w:rPr>
          <w:rFonts w:ascii="方正楷体_GBK" w:eastAsia="方正楷体_GBK" w:hint="eastAsia"/>
          <w:szCs w:val="32"/>
        </w:rPr>
        <w:t>（一）事故发生原因。</w:t>
      </w:r>
    </w:p>
    <w:p w:rsidR="00AC7B86" w:rsidRDefault="00AC7B86" w:rsidP="00AC7B86">
      <w:pPr>
        <w:ind w:firstLineChars="200" w:firstLine="640"/>
        <w:rPr>
          <w:szCs w:val="32"/>
        </w:rPr>
      </w:pPr>
      <w:r>
        <w:rPr>
          <w:rFonts w:hint="eastAsia"/>
          <w:szCs w:val="32"/>
        </w:rPr>
        <w:t>驾驶员</w:t>
      </w:r>
      <w:r w:rsidR="00C2129D">
        <w:rPr>
          <w:rFonts w:hint="eastAsia"/>
          <w:szCs w:val="32"/>
        </w:rPr>
        <w:t>陈某</w:t>
      </w:r>
      <w:r>
        <w:rPr>
          <w:rFonts w:hint="eastAsia"/>
          <w:szCs w:val="32"/>
        </w:rPr>
        <w:t>，驾驶机动车遇行人横过路口时未有效观察，其行为违反了《中华人民共和国道路交通安全法》第二十二条第一款</w:t>
      </w:r>
      <w:r>
        <w:rPr>
          <w:rStyle w:val="a6"/>
          <w:szCs w:val="32"/>
        </w:rPr>
        <w:footnoteReference w:id="1"/>
      </w:r>
      <w:r>
        <w:rPr>
          <w:rFonts w:hint="eastAsia"/>
          <w:szCs w:val="32"/>
        </w:rPr>
        <w:t>之规定，是导致本次事故发生的主要原因。当事人</w:t>
      </w:r>
      <w:r w:rsidR="00C2129D">
        <w:rPr>
          <w:rFonts w:hint="eastAsia"/>
          <w:szCs w:val="32"/>
        </w:rPr>
        <w:t>刘某某</w:t>
      </w:r>
      <w:r>
        <w:rPr>
          <w:rFonts w:hint="eastAsia"/>
          <w:szCs w:val="32"/>
        </w:rPr>
        <w:t>横过道路时未确保安全通过，其行为违反了《中华人民共和国道路交通安全法》第六十二条</w:t>
      </w:r>
      <w:r>
        <w:rPr>
          <w:rStyle w:val="a6"/>
          <w:szCs w:val="32"/>
        </w:rPr>
        <w:footnoteReference w:id="2"/>
      </w:r>
      <w:r>
        <w:rPr>
          <w:rFonts w:hint="eastAsia"/>
          <w:szCs w:val="32"/>
        </w:rPr>
        <w:t>规定，是导致本次事</w:t>
      </w:r>
      <w:r>
        <w:rPr>
          <w:rFonts w:hint="eastAsia"/>
          <w:szCs w:val="32"/>
        </w:rPr>
        <w:lastRenderedPageBreak/>
        <w:t>故的次要原因。</w:t>
      </w:r>
    </w:p>
    <w:p w:rsidR="00AC7B86" w:rsidRDefault="00AC7B86" w:rsidP="00AC7B86">
      <w:pPr>
        <w:ind w:firstLineChars="200" w:firstLine="640"/>
        <w:rPr>
          <w:rFonts w:ascii="方正楷体_GBK" w:eastAsia="方正楷体_GBK"/>
          <w:szCs w:val="32"/>
        </w:rPr>
      </w:pPr>
      <w:r>
        <w:rPr>
          <w:rFonts w:ascii="方正楷体_GBK" w:eastAsia="方正楷体_GBK" w:hint="eastAsia"/>
          <w:szCs w:val="32"/>
        </w:rPr>
        <w:t>（二）事故性质。</w:t>
      </w:r>
    </w:p>
    <w:p w:rsidR="00AC7B86" w:rsidRDefault="00AC7B86" w:rsidP="00AC7B86">
      <w:pPr>
        <w:ind w:firstLineChars="200" w:firstLine="640"/>
        <w:rPr>
          <w:szCs w:val="32"/>
        </w:rPr>
      </w:pPr>
      <w:r>
        <w:rPr>
          <w:rFonts w:hint="eastAsia"/>
          <w:szCs w:val="32"/>
        </w:rPr>
        <w:t>通过对本次事故原因的分析，调查组认定本次事故是驾驶人员</w:t>
      </w:r>
      <w:r w:rsidR="00C2129D">
        <w:rPr>
          <w:rFonts w:hint="eastAsia"/>
          <w:szCs w:val="32"/>
        </w:rPr>
        <w:t>陈某</w:t>
      </w:r>
      <w:r>
        <w:rPr>
          <w:rFonts w:hint="eastAsia"/>
          <w:szCs w:val="32"/>
        </w:rPr>
        <w:t>负主要责任，行人</w:t>
      </w:r>
      <w:r w:rsidR="00C2129D">
        <w:rPr>
          <w:rFonts w:hint="eastAsia"/>
          <w:szCs w:val="32"/>
        </w:rPr>
        <w:t>刘某某</w:t>
      </w:r>
      <w:r>
        <w:rPr>
          <w:rFonts w:hint="eastAsia"/>
          <w:szCs w:val="32"/>
        </w:rPr>
        <w:t>负次要责任的一起经营性道路交通事故。</w:t>
      </w:r>
    </w:p>
    <w:p w:rsidR="00AC7B86" w:rsidRDefault="00AC7B86" w:rsidP="00AC7B86">
      <w:pPr>
        <w:ind w:firstLineChars="200" w:firstLine="640"/>
        <w:rPr>
          <w:rFonts w:ascii="方正黑体_GBK" w:eastAsia="方正黑体_GBK"/>
          <w:szCs w:val="32"/>
        </w:rPr>
      </w:pPr>
      <w:r>
        <w:rPr>
          <w:rFonts w:ascii="方正黑体_GBK" w:eastAsia="方正黑体_GBK" w:hint="eastAsia"/>
          <w:szCs w:val="32"/>
        </w:rPr>
        <w:t>五、事故责任与处理建议</w:t>
      </w:r>
    </w:p>
    <w:p w:rsidR="00AC7B86" w:rsidRDefault="00AC7B86" w:rsidP="00AC7B86">
      <w:pPr>
        <w:ind w:firstLineChars="200" w:firstLine="640"/>
        <w:rPr>
          <w:rFonts w:ascii="方正楷体_GBK" w:eastAsia="方正楷体_GBK"/>
          <w:szCs w:val="32"/>
        </w:rPr>
      </w:pPr>
      <w:r>
        <w:rPr>
          <w:rFonts w:ascii="方正楷体_GBK" w:eastAsia="方正楷体_GBK" w:hint="eastAsia"/>
          <w:szCs w:val="32"/>
        </w:rPr>
        <w:t>（一）驾驶员</w:t>
      </w:r>
      <w:r w:rsidR="00C2129D">
        <w:rPr>
          <w:rFonts w:ascii="方正楷体_GBK" w:eastAsia="方正楷体_GBK" w:hint="eastAsia"/>
          <w:szCs w:val="32"/>
        </w:rPr>
        <w:t>陈某</w:t>
      </w:r>
      <w:r>
        <w:rPr>
          <w:rFonts w:ascii="方正楷体_GBK" w:eastAsia="方正楷体_GBK" w:hint="eastAsia"/>
          <w:szCs w:val="32"/>
        </w:rPr>
        <w:t>。</w:t>
      </w:r>
    </w:p>
    <w:p w:rsidR="00AC7B86" w:rsidRDefault="00AC7B86" w:rsidP="00AC7B86">
      <w:pPr>
        <w:ind w:firstLineChars="200" w:firstLine="640"/>
        <w:rPr>
          <w:szCs w:val="32"/>
        </w:rPr>
      </w:pPr>
      <w:r>
        <w:rPr>
          <w:rFonts w:hint="eastAsia"/>
          <w:szCs w:val="32"/>
        </w:rPr>
        <w:t>驾驶员</w:t>
      </w:r>
      <w:r w:rsidR="00C2129D">
        <w:rPr>
          <w:rFonts w:hint="eastAsia"/>
          <w:szCs w:val="32"/>
        </w:rPr>
        <w:t>陈某</w:t>
      </w:r>
      <w:r>
        <w:rPr>
          <w:rFonts w:hint="eastAsia"/>
          <w:szCs w:val="32"/>
        </w:rPr>
        <w:t>驾驶机动车遇行人横过人行横道未有效观察避让，导致交通事故发生，对本次事故负主要责任，建议由公安机关依法处理。</w:t>
      </w:r>
    </w:p>
    <w:p w:rsidR="00AC7B86" w:rsidRDefault="00AC7B86" w:rsidP="00AC7B86">
      <w:pPr>
        <w:ind w:firstLineChars="200" w:firstLine="640"/>
        <w:rPr>
          <w:rFonts w:ascii="方正楷体_GBK" w:eastAsia="方正楷体_GBK"/>
          <w:szCs w:val="32"/>
        </w:rPr>
      </w:pPr>
      <w:r>
        <w:rPr>
          <w:rFonts w:ascii="方正楷体_GBK" w:eastAsia="方正楷体_GBK" w:hint="eastAsia"/>
          <w:szCs w:val="32"/>
        </w:rPr>
        <w:t>（二）重庆市太威运输有限公司。</w:t>
      </w:r>
    </w:p>
    <w:p w:rsidR="00AC7B86" w:rsidRDefault="00AC7B86" w:rsidP="00AC7B86">
      <w:pPr>
        <w:ind w:firstLineChars="200" w:firstLine="640"/>
        <w:rPr>
          <w:szCs w:val="32"/>
        </w:rPr>
      </w:pPr>
      <w:r>
        <w:rPr>
          <w:rFonts w:hint="eastAsia"/>
          <w:szCs w:val="32"/>
        </w:rPr>
        <w:t>经调查，本次事故的发生与重庆市太威运输有限公司的日常管理没有直接因果关系，建议不予处罚。</w:t>
      </w:r>
    </w:p>
    <w:p w:rsidR="00AC7B86" w:rsidRDefault="00AC7B86" w:rsidP="00AC7B86">
      <w:pPr>
        <w:ind w:firstLineChars="200" w:firstLine="640"/>
        <w:rPr>
          <w:rFonts w:ascii="方正楷体_GBK" w:eastAsia="方正楷体_GBK"/>
          <w:szCs w:val="32"/>
        </w:rPr>
      </w:pPr>
      <w:r>
        <w:rPr>
          <w:rFonts w:ascii="方正楷体_GBK" w:eastAsia="方正楷体_GBK" w:hint="eastAsia"/>
          <w:szCs w:val="32"/>
        </w:rPr>
        <w:t>（三）职能部门履职情况。</w:t>
      </w:r>
    </w:p>
    <w:p w:rsidR="00AC7B86" w:rsidRDefault="00AC7B86" w:rsidP="00AC7B86">
      <w:pPr>
        <w:ind w:firstLineChars="200" w:firstLine="640"/>
        <w:rPr>
          <w:szCs w:val="32"/>
        </w:rPr>
      </w:pPr>
      <w:r>
        <w:rPr>
          <w:rFonts w:hint="eastAsia"/>
          <w:szCs w:val="32"/>
        </w:rPr>
        <w:t>区交通运输委：</w:t>
      </w:r>
      <w:r>
        <w:rPr>
          <w:szCs w:val="32"/>
        </w:rPr>
        <w:t>2023</w:t>
      </w:r>
      <w:r>
        <w:rPr>
          <w:rFonts w:hint="eastAsia"/>
          <w:szCs w:val="32"/>
        </w:rPr>
        <w:t>年道路运输行业监管执法情况，一是压实安全责任。严格落实“党政同责、一岗双责”和“三管三必须”职责，切实履行行业监管责任。健全企业全员安全生产责任制，落实安全生产第一责任人责任，加强两类人员安全考核，推广一线岗位人员“两单两卡”运用，统筹推进安全生产“双重预防”机制建设，持续开展道路运输企业安全管理人员培训。</w:t>
      </w:r>
      <w:r>
        <w:rPr>
          <w:szCs w:val="32"/>
        </w:rPr>
        <w:t>2023</w:t>
      </w:r>
      <w:r>
        <w:rPr>
          <w:rFonts w:hint="eastAsia"/>
          <w:szCs w:val="32"/>
        </w:rPr>
        <w:t>年，</w:t>
      </w:r>
      <w:r>
        <w:rPr>
          <w:szCs w:val="32"/>
        </w:rPr>
        <w:t>244</w:t>
      </w:r>
      <w:r>
        <w:rPr>
          <w:rFonts w:hint="eastAsia"/>
          <w:szCs w:val="32"/>
        </w:rPr>
        <w:t>家道路运输企业推广运用“两单两卡”，</w:t>
      </w:r>
      <w:r>
        <w:rPr>
          <w:szCs w:val="32"/>
        </w:rPr>
        <w:t>308</w:t>
      </w:r>
      <w:r>
        <w:rPr>
          <w:rFonts w:hint="eastAsia"/>
          <w:szCs w:val="32"/>
        </w:rPr>
        <w:t>家道路运输企业中有</w:t>
      </w:r>
      <w:r>
        <w:rPr>
          <w:szCs w:val="32"/>
        </w:rPr>
        <w:t>1002</w:t>
      </w:r>
      <w:r>
        <w:rPr>
          <w:rFonts w:hint="eastAsia"/>
          <w:szCs w:val="32"/>
        </w:rPr>
        <w:t>名两类人员取</w:t>
      </w:r>
      <w:r>
        <w:rPr>
          <w:rFonts w:hint="eastAsia"/>
          <w:szCs w:val="32"/>
        </w:rPr>
        <w:lastRenderedPageBreak/>
        <w:t>得安全考核证明，</w:t>
      </w:r>
      <w:r>
        <w:rPr>
          <w:szCs w:val="32"/>
        </w:rPr>
        <w:t>4</w:t>
      </w:r>
      <w:r>
        <w:rPr>
          <w:rFonts w:hint="eastAsia"/>
          <w:szCs w:val="32"/>
        </w:rPr>
        <w:t>家道路运输企业纳入全市“双重预防”机制建设试点，</w:t>
      </w:r>
      <w:r>
        <w:rPr>
          <w:szCs w:val="32"/>
        </w:rPr>
        <w:t>716</w:t>
      </w:r>
      <w:r>
        <w:rPr>
          <w:rFonts w:hint="eastAsia"/>
          <w:szCs w:val="32"/>
        </w:rPr>
        <w:t>家货运企业</w:t>
      </w:r>
      <w:r>
        <w:rPr>
          <w:szCs w:val="32"/>
        </w:rPr>
        <w:t>4626</w:t>
      </w:r>
      <w:r>
        <w:rPr>
          <w:rFonts w:hint="eastAsia"/>
          <w:szCs w:val="32"/>
        </w:rPr>
        <w:t>辆货运车辆纳入</w:t>
      </w:r>
      <w:r>
        <w:rPr>
          <w:szCs w:val="32"/>
        </w:rPr>
        <w:t>GPS</w:t>
      </w:r>
      <w:r>
        <w:rPr>
          <w:rFonts w:hint="eastAsia"/>
          <w:szCs w:val="32"/>
        </w:rPr>
        <w:t>集中监控，开展道路运输企业安全管理人员培训</w:t>
      </w:r>
      <w:r>
        <w:rPr>
          <w:szCs w:val="32"/>
        </w:rPr>
        <w:t>4</w:t>
      </w:r>
      <w:r>
        <w:rPr>
          <w:rFonts w:hint="eastAsia"/>
          <w:szCs w:val="32"/>
        </w:rPr>
        <w:t>期</w:t>
      </w:r>
      <w:r>
        <w:rPr>
          <w:szCs w:val="32"/>
        </w:rPr>
        <w:t>1100</w:t>
      </w:r>
      <w:r>
        <w:rPr>
          <w:rFonts w:hint="eastAsia"/>
          <w:szCs w:val="32"/>
        </w:rPr>
        <w:t>余人。二是强化监管执法。加强执法队伍建设，提升安全监管执法能力，围绕重大风险、重大隐患和突出违法行为，严格检查诊断、行政处罚、整改复查“三部曲”闭环执法，落实执法“清零”，推广实施“互联网</w:t>
      </w:r>
      <w:r>
        <w:rPr>
          <w:szCs w:val="32"/>
        </w:rPr>
        <w:t>+</w:t>
      </w:r>
      <w:r>
        <w:rPr>
          <w:rFonts w:hint="eastAsia"/>
          <w:szCs w:val="32"/>
        </w:rPr>
        <w:t>执法”和安全专家参与执法模式，推进行政执法与刑事司法有效衔接，提高执法规范化、精准化和信息化水平，全面提升安全生产监管执法效能。</w:t>
      </w:r>
      <w:r>
        <w:rPr>
          <w:szCs w:val="32"/>
        </w:rPr>
        <w:t>2023</w:t>
      </w:r>
      <w:r>
        <w:rPr>
          <w:rFonts w:hint="eastAsia"/>
          <w:szCs w:val="32"/>
        </w:rPr>
        <w:t>年，开展道路运输企业指导检查</w:t>
      </w:r>
      <w:r>
        <w:rPr>
          <w:szCs w:val="32"/>
        </w:rPr>
        <w:t>403</w:t>
      </w:r>
      <w:r>
        <w:rPr>
          <w:rFonts w:hint="eastAsia"/>
          <w:szCs w:val="32"/>
        </w:rPr>
        <w:t>家次，排查治理一般问题隐患</w:t>
      </w:r>
      <w:r>
        <w:rPr>
          <w:szCs w:val="32"/>
        </w:rPr>
        <w:t>835</w:t>
      </w:r>
      <w:r>
        <w:rPr>
          <w:rFonts w:hint="eastAsia"/>
          <w:szCs w:val="32"/>
        </w:rPr>
        <w:t>个、重大事故隐患</w:t>
      </w:r>
      <w:r>
        <w:rPr>
          <w:szCs w:val="32"/>
        </w:rPr>
        <w:t>20</w:t>
      </w:r>
      <w:r>
        <w:rPr>
          <w:rFonts w:hint="eastAsia"/>
          <w:szCs w:val="32"/>
        </w:rPr>
        <w:t>个，查处道路运输企业</w:t>
      </w:r>
      <w:r>
        <w:rPr>
          <w:szCs w:val="32"/>
        </w:rPr>
        <w:t>131</w:t>
      </w:r>
      <w:r>
        <w:rPr>
          <w:rFonts w:hint="eastAsia"/>
          <w:szCs w:val="32"/>
        </w:rPr>
        <w:t>家次；“双随机、一公开”执法检查</w:t>
      </w:r>
      <w:r>
        <w:rPr>
          <w:szCs w:val="32"/>
        </w:rPr>
        <w:t>71</w:t>
      </w:r>
      <w:r>
        <w:rPr>
          <w:rFonts w:hint="eastAsia"/>
          <w:szCs w:val="32"/>
        </w:rPr>
        <w:t>家次；安全警示约谈道路运输企业</w:t>
      </w:r>
      <w:r>
        <w:rPr>
          <w:szCs w:val="32"/>
        </w:rPr>
        <w:t>31</w:t>
      </w:r>
      <w:r>
        <w:rPr>
          <w:rFonts w:hint="eastAsia"/>
          <w:szCs w:val="32"/>
        </w:rPr>
        <w:t>家次。三是深化专项整治。围绕“遏重大、降较大、减总量”目标，以“两客一危一货”“两非一租”等为重点，持续推进道路运输协同监管，深化开展货运车辆、道路客运安全、暑期道路运输安全、道路运输安全生产突出问题集中整治“百日行动”等专项整治。强化货运源头监管，深化路警联合常态化执法，狠抓公路运输“百吨王”整治。</w:t>
      </w:r>
      <w:r>
        <w:rPr>
          <w:szCs w:val="32"/>
        </w:rPr>
        <w:t>2023</w:t>
      </w:r>
      <w:r>
        <w:rPr>
          <w:rFonts w:hint="eastAsia"/>
          <w:szCs w:val="32"/>
        </w:rPr>
        <w:t>年，查处各类道路运输非法违法案件</w:t>
      </w:r>
      <w:r>
        <w:rPr>
          <w:szCs w:val="32"/>
        </w:rPr>
        <w:t>1634</w:t>
      </w:r>
      <w:r>
        <w:rPr>
          <w:rFonts w:hint="eastAsia"/>
          <w:szCs w:val="32"/>
        </w:rPr>
        <w:t>件，其中查处货运配载源头单位</w:t>
      </w:r>
      <w:r>
        <w:rPr>
          <w:szCs w:val="32"/>
        </w:rPr>
        <w:t>6</w:t>
      </w:r>
      <w:r>
        <w:rPr>
          <w:rFonts w:hint="eastAsia"/>
          <w:szCs w:val="32"/>
        </w:rPr>
        <w:t>家，非法营运案件</w:t>
      </w:r>
      <w:r>
        <w:rPr>
          <w:szCs w:val="32"/>
        </w:rPr>
        <w:t>224</w:t>
      </w:r>
      <w:r>
        <w:rPr>
          <w:rFonts w:hint="eastAsia"/>
          <w:szCs w:val="32"/>
        </w:rPr>
        <w:t>件、危险货物运输案件</w:t>
      </w:r>
      <w:r>
        <w:rPr>
          <w:szCs w:val="32"/>
        </w:rPr>
        <w:t>65</w:t>
      </w:r>
      <w:r>
        <w:rPr>
          <w:rFonts w:hint="eastAsia"/>
          <w:szCs w:val="32"/>
        </w:rPr>
        <w:t>件、超限运输案件</w:t>
      </w:r>
      <w:r>
        <w:rPr>
          <w:szCs w:val="32"/>
        </w:rPr>
        <w:t>453</w:t>
      </w:r>
      <w:r>
        <w:rPr>
          <w:rFonts w:hint="eastAsia"/>
          <w:szCs w:val="32"/>
        </w:rPr>
        <w:t>件、擅自改装案件</w:t>
      </w:r>
      <w:r>
        <w:rPr>
          <w:szCs w:val="32"/>
        </w:rPr>
        <w:t>119</w:t>
      </w:r>
      <w:r>
        <w:rPr>
          <w:rFonts w:hint="eastAsia"/>
          <w:szCs w:val="32"/>
        </w:rPr>
        <w:t>件、网约车经营案件</w:t>
      </w:r>
      <w:r>
        <w:rPr>
          <w:szCs w:val="32"/>
        </w:rPr>
        <w:t>260</w:t>
      </w:r>
      <w:r>
        <w:rPr>
          <w:rFonts w:hint="eastAsia"/>
          <w:szCs w:val="32"/>
        </w:rPr>
        <w:t>件，其他道路运输案件</w:t>
      </w:r>
      <w:r>
        <w:rPr>
          <w:szCs w:val="32"/>
        </w:rPr>
        <w:t>507</w:t>
      </w:r>
      <w:r>
        <w:rPr>
          <w:rFonts w:hint="eastAsia"/>
          <w:szCs w:val="32"/>
        </w:rPr>
        <w:lastRenderedPageBreak/>
        <w:t>件；移送非法营运暂扣驾驶证</w:t>
      </w:r>
      <w:r>
        <w:rPr>
          <w:szCs w:val="32"/>
        </w:rPr>
        <w:t>30</w:t>
      </w:r>
      <w:r>
        <w:rPr>
          <w:rFonts w:hint="eastAsia"/>
          <w:szCs w:val="32"/>
        </w:rPr>
        <w:t>个，停业整顿货运企业</w:t>
      </w:r>
      <w:r>
        <w:rPr>
          <w:szCs w:val="32"/>
        </w:rPr>
        <w:t>7</w:t>
      </w:r>
      <w:r>
        <w:rPr>
          <w:rFonts w:hint="eastAsia"/>
          <w:szCs w:val="32"/>
        </w:rPr>
        <w:t>家，吊销道路运输经营证件</w:t>
      </w:r>
      <w:r>
        <w:rPr>
          <w:szCs w:val="32"/>
        </w:rPr>
        <w:t>7</w:t>
      </w:r>
      <w:r>
        <w:rPr>
          <w:rFonts w:hint="eastAsia"/>
          <w:szCs w:val="32"/>
        </w:rPr>
        <w:t>个。四是加强宣传引导。深入学习贯彻党的二十大精神和习近平总书记关于安全生产和防灾减灾救灾重要论述，加强重大事故隐患判断标准宣贯，深入开展“防灾减灾日”“路政宣传月”“安全生产月”“</w:t>
      </w:r>
      <w:r>
        <w:rPr>
          <w:szCs w:val="32"/>
        </w:rPr>
        <w:t>119</w:t>
      </w:r>
      <w:r>
        <w:rPr>
          <w:rFonts w:hint="eastAsia"/>
          <w:szCs w:val="32"/>
        </w:rPr>
        <w:t>消防宣传月”“</w:t>
      </w:r>
      <w:r>
        <w:rPr>
          <w:szCs w:val="32"/>
        </w:rPr>
        <w:t>122</w:t>
      </w:r>
      <w:r>
        <w:rPr>
          <w:rFonts w:hint="eastAsia"/>
          <w:szCs w:val="32"/>
        </w:rPr>
        <w:t>全国交通安全日”等宣传活动，持续推动行业安全监管责任和企业安全生产主体责任落实落地。</w:t>
      </w:r>
      <w:r>
        <w:rPr>
          <w:szCs w:val="32"/>
        </w:rPr>
        <w:t>2023</w:t>
      </w:r>
      <w:r>
        <w:rPr>
          <w:rFonts w:hint="eastAsia"/>
          <w:szCs w:val="32"/>
        </w:rPr>
        <w:t>年，集中学习习近平总书记关于安全生产和防灾减灾救灾重要论述和指示批示精神、安全生产“十五条硬措施”、道路运输重大事故隐患判定标准等内容</w:t>
      </w:r>
      <w:r>
        <w:rPr>
          <w:szCs w:val="32"/>
        </w:rPr>
        <w:t>7</w:t>
      </w:r>
      <w:r>
        <w:rPr>
          <w:rFonts w:hint="eastAsia"/>
          <w:szCs w:val="32"/>
        </w:rPr>
        <w:t>次；开展交通运输安全“五进”宣传</w:t>
      </w:r>
      <w:r>
        <w:rPr>
          <w:szCs w:val="32"/>
        </w:rPr>
        <w:t>90</w:t>
      </w:r>
      <w:r>
        <w:rPr>
          <w:rFonts w:hint="eastAsia"/>
          <w:szCs w:val="32"/>
        </w:rPr>
        <w:t>余次，张贴悬挂安全宣传标语横幅</w:t>
      </w:r>
      <w:r>
        <w:rPr>
          <w:szCs w:val="32"/>
        </w:rPr>
        <w:t>100</w:t>
      </w:r>
      <w:r>
        <w:rPr>
          <w:rFonts w:hint="eastAsia"/>
          <w:szCs w:val="32"/>
        </w:rPr>
        <w:t>余副，散发安全应急科普资料</w:t>
      </w:r>
      <w:r>
        <w:rPr>
          <w:szCs w:val="32"/>
        </w:rPr>
        <w:t>20000</w:t>
      </w:r>
      <w:r>
        <w:rPr>
          <w:rFonts w:hint="eastAsia"/>
          <w:szCs w:val="32"/>
        </w:rPr>
        <w:t>余份。</w:t>
      </w:r>
    </w:p>
    <w:p w:rsidR="00AC7B86" w:rsidRDefault="00AC7B86" w:rsidP="00AC7B86">
      <w:pPr>
        <w:ind w:firstLineChars="200" w:firstLine="640"/>
        <w:rPr>
          <w:szCs w:val="32"/>
        </w:rPr>
      </w:pPr>
      <w:r>
        <w:rPr>
          <w:rFonts w:hint="eastAsia"/>
          <w:szCs w:val="32"/>
        </w:rPr>
        <w:t>根据《中国共产党纪律处分条例》和《中国共产党问责条例》等相关规定，事故调查组认为区交通运输委履行了监管职责，建议在本次事故中不予追责。</w:t>
      </w:r>
    </w:p>
    <w:p w:rsidR="00AC7B86" w:rsidRDefault="00AC7B86" w:rsidP="00AC7B86">
      <w:pPr>
        <w:ind w:firstLineChars="200" w:firstLine="640"/>
        <w:rPr>
          <w:rFonts w:ascii="方正黑体_GBK" w:eastAsia="方正黑体_GBK"/>
          <w:szCs w:val="32"/>
        </w:rPr>
      </w:pPr>
      <w:r>
        <w:rPr>
          <w:rFonts w:ascii="方正黑体_GBK" w:eastAsia="方正黑体_GBK" w:hint="eastAsia"/>
          <w:szCs w:val="32"/>
        </w:rPr>
        <w:t>六、事故防范措施建议</w:t>
      </w:r>
    </w:p>
    <w:p w:rsidR="00AC7B86" w:rsidRDefault="00AC7B86" w:rsidP="00AC7B86">
      <w:pPr>
        <w:ind w:firstLineChars="200" w:firstLine="640"/>
        <w:rPr>
          <w:szCs w:val="32"/>
        </w:rPr>
      </w:pPr>
      <w:r>
        <w:rPr>
          <w:rFonts w:hint="eastAsia"/>
          <w:szCs w:val="32"/>
        </w:rPr>
        <w:t>本次交通事故暴露出驾驶员</w:t>
      </w:r>
      <w:r w:rsidR="00C2129D">
        <w:rPr>
          <w:rFonts w:hint="eastAsia"/>
          <w:szCs w:val="32"/>
        </w:rPr>
        <w:t>陈某</w:t>
      </w:r>
      <w:r>
        <w:rPr>
          <w:rFonts w:hint="eastAsia"/>
          <w:szCs w:val="32"/>
        </w:rPr>
        <w:t>交通安全意识淡薄，未严格遵守道路交通安全法律法规。重庆市太威运输有限公司要深刻汲取本次事故教训，强化管理者和驾驶人员的安全意识、责任意识，全面分析道路货物运输在安全生产方面存在的薄弱环节，制定有效的安全管控措施，认真组织对所属驾驶员进行安全教育和培训，加大隐患排查治理工作力度，避</w:t>
      </w:r>
      <w:r>
        <w:rPr>
          <w:rFonts w:hint="eastAsia"/>
          <w:szCs w:val="32"/>
        </w:rPr>
        <w:lastRenderedPageBreak/>
        <w:t>免和预防类似事故发生。</w:t>
      </w:r>
    </w:p>
    <w:p w:rsidR="00AC7B86" w:rsidRDefault="00AC7B86" w:rsidP="00AC7B86">
      <w:pPr>
        <w:snapToGrid w:val="0"/>
        <w:ind w:firstLineChars="200" w:firstLine="640"/>
        <w:rPr>
          <w:szCs w:val="32"/>
        </w:rPr>
      </w:pPr>
    </w:p>
    <w:p w:rsidR="00AC7B86" w:rsidRDefault="00AC7B86" w:rsidP="00AC7B86">
      <w:pPr>
        <w:snapToGrid w:val="0"/>
        <w:ind w:firstLineChars="200" w:firstLine="640"/>
        <w:rPr>
          <w:szCs w:val="32"/>
        </w:rPr>
      </w:pPr>
    </w:p>
    <w:p w:rsidR="00AC7B86" w:rsidRDefault="00AC7B86" w:rsidP="00AC7B86">
      <w:pPr>
        <w:ind w:firstLineChars="450" w:firstLine="1440"/>
        <w:rPr>
          <w:szCs w:val="32"/>
        </w:rPr>
      </w:pPr>
      <w:r>
        <w:rPr>
          <w:rFonts w:hint="eastAsia"/>
          <w:szCs w:val="32"/>
        </w:rPr>
        <w:t>江津区</w:t>
      </w:r>
      <w:r>
        <w:rPr>
          <w:szCs w:val="32"/>
        </w:rPr>
        <w:t>2024</w:t>
      </w:r>
      <w:r>
        <w:rPr>
          <w:rFonts w:hint="eastAsia"/>
          <w:szCs w:val="32"/>
        </w:rPr>
        <w:t>年“</w:t>
      </w:r>
      <w:r>
        <w:rPr>
          <w:szCs w:val="32"/>
        </w:rPr>
        <w:t>1</w:t>
      </w:r>
      <w:r>
        <w:rPr>
          <w:rFonts w:hint="eastAsia"/>
          <w:szCs w:val="32"/>
        </w:rPr>
        <w:t>·</w:t>
      </w:r>
      <w:r>
        <w:rPr>
          <w:szCs w:val="32"/>
        </w:rPr>
        <w:t>23</w:t>
      </w:r>
      <w:r>
        <w:rPr>
          <w:rFonts w:hint="eastAsia"/>
          <w:szCs w:val="32"/>
        </w:rPr>
        <w:t>”一般道路交通事故调查组</w:t>
      </w:r>
    </w:p>
    <w:p w:rsidR="00AC7B86" w:rsidRDefault="00AC7B86" w:rsidP="00AC7B86">
      <w:pPr>
        <w:ind w:firstLineChars="1150" w:firstLine="3680"/>
        <w:rPr>
          <w:sz w:val="28"/>
          <w:szCs w:val="32"/>
        </w:rPr>
      </w:pPr>
      <w:r>
        <w:rPr>
          <w:szCs w:val="32"/>
        </w:rPr>
        <w:t>2024</w:t>
      </w:r>
      <w:r>
        <w:rPr>
          <w:rFonts w:hint="eastAsia"/>
          <w:szCs w:val="32"/>
        </w:rPr>
        <w:t>年</w:t>
      </w:r>
      <w:r>
        <w:rPr>
          <w:szCs w:val="32"/>
        </w:rPr>
        <w:t>12</w:t>
      </w:r>
      <w:r>
        <w:rPr>
          <w:rFonts w:hint="eastAsia"/>
          <w:szCs w:val="32"/>
        </w:rPr>
        <w:t>月</w:t>
      </w:r>
      <w:r w:rsidR="00615DF6">
        <w:rPr>
          <w:szCs w:val="32"/>
        </w:rPr>
        <w:t>24</w:t>
      </w:r>
      <w:bookmarkStart w:id="0" w:name="_GoBack"/>
      <w:bookmarkEnd w:id="0"/>
      <w:r>
        <w:rPr>
          <w:rFonts w:hint="eastAsia"/>
          <w:szCs w:val="32"/>
        </w:rPr>
        <w:t>日</w:t>
      </w:r>
    </w:p>
    <w:p w:rsidR="00AC7B86" w:rsidRDefault="00AC7B86" w:rsidP="00AC7B86">
      <w:pPr>
        <w:ind w:firstLineChars="200" w:firstLine="640"/>
        <w:rPr>
          <w:szCs w:val="32"/>
        </w:rPr>
      </w:pPr>
    </w:p>
    <w:sectPr w:rsidR="00AC7B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490" w:rsidRDefault="00AE1490" w:rsidP="00AC7B86">
      <w:r>
        <w:separator/>
      </w:r>
    </w:p>
  </w:endnote>
  <w:endnote w:type="continuationSeparator" w:id="0">
    <w:p w:rsidR="00AE1490" w:rsidRDefault="00AE1490" w:rsidP="00AC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490" w:rsidRDefault="00AE1490" w:rsidP="00AC7B86">
      <w:r>
        <w:separator/>
      </w:r>
    </w:p>
  </w:footnote>
  <w:footnote w:type="continuationSeparator" w:id="0">
    <w:p w:rsidR="00AE1490" w:rsidRDefault="00AE1490" w:rsidP="00AC7B86">
      <w:r>
        <w:continuationSeparator/>
      </w:r>
    </w:p>
  </w:footnote>
  <w:footnote w:id="1">
    <w:p w:rsidR="00AC7B86" w:rsidRDefault="00AC7B86" w:rsidP="00AC7B86">
      <w:pPr>
        <w:pStyle w:val="a3"/>
      </w:pPr>
      <w:r>
        <w:rPr>
          <w:rStyle w:val="a6"/>
        </w:rPr>
        <w:footnoteRef/>
      </w:r>
      <w:r>
        <w:t xml:space="preserve"> </w:t>
      </w:r>
      <w:r>
        <w:rPr>
          <w:rFonts w:ascii="方正仿宋_GBK" w:eastAsia="方正仿宋_GBK" w:cs="方正仿宋_GBK" w:hint="eastAsia"/>
          <w:szCs w:val="18"/>
        </w:rPr>
        <w:t>《中华人民共和国道路交通安全法》第二十二条第一款：机动车驾驶人应当遵守道路交通安全法律、法规的规定，遵照操作规范安全驾驶、文明驾驶。</w:t>
      </w:r>
    </w:p>
  </w:footnote>
  <w:footnote w:id="2">
    <w:p w:rsidR="00AC7B86" w:rsidRDefault="00AC7B86" w:rsidP="00AC7B86">
      <w:pPr>
        <w:pStyle w:val="a3"/>
      </w:pPr>
      <w:r>
        <w:rPr>
          <w:rStyle w:val="a6"/>
        </w:rPr>
        <w:footnoteRef/>
      </w:r>
      <w:r>
        <w:t xml:space="preserve"> </w:t>
      </w:r>
      <w:r>
        <w:rPr>
          <w:rFonts w:ascii="方正仿宋_GBK" w:eastAsia="方正仿宋_GBK" w:cs="方正仿宋_GBK" w:hint="eastAsia"/>
          <w:szCs w:val="18"/>
        </w:rPr>
        <w:t>《中华人民共和国道路交通安全法》第六十二条：行人通过路口或者横过道路，应当走人行横道或者过街设施；通过有交通信号灯的人行横道，应当按照交通信号灯提示通行；通过没有交通信号灯、人行横道的路口，或者在没有过街设施的路段横过道路，应当在确认安全后通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86"/>
    <w:rsid w:val="00256AED"/>
    <w:rsid w:val="00615DF6"/>
    <w:rsid w:val="008D6788"/>
    <w:rsid w:val="00960513"/>
    <w:rsid w:val="009F3EB6"/>
    <w:rsid w:val="00AC7B86"/>
    <w:rsid w:val="00AE1490"/>
    <w:rsid w:val="00C2129D"/>
    <w:rsid w:val="00F9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00EE"/>
  <w15:chartTrackingRefBased/>
  <w15:docId w15:val="{C03F14D6-9C37-4BE9-B730-729C68F1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B86"/>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next w:val="a4"/>
    <w:link w:val="a5"/>
    <w:semiHidden/>
    <w:unhideWhenUsed/>
    <w:rsid w:val="00AC7B86"/>
    <w:pPr>
      <w:widowControl w:val="0"/>
      <w:snapToGrid w:val="0"/>
    </w:pPr>
    <w:rPr>
      <w:rFonts w:ascii="Times New Roman" w:eastAsia="宋体" w:hAnsi="Times New Roman" w:cs="Times New Roman"/>
      <w:sz w:val="18"/>
      <w:szCs w:val="20"/>
    </w:rPr>
  </w:style>
  <w:style w:type="character" w:customStyle="1" w:styleId="a5">
    <w:name w:val="脚注文本 字符"/>
    <w:basedOn w:val="a0"/>
    <w:link w:val="a3"/>
    <w:semiHidden/>
    <w:rsid w:val="00AC7B86"/>
    <w:rPr>
      <w:rFonts w:ascii="Times New Roman" w:eastAsia="宋体" w:hAnsi="Times New Roman" w:cs="Times New Roman"/>
      <w:sz w:val="18"/>
      <w:szCs w:val="20"/>
    </w:rPr>
  </w:style>
  <w:style w:type="character" w:styleId="a6">
    <w:name w:val="footnote reference"/>
    <w:basedOn w:val="a0"/>
    <w:semiHidden/>
    <w:unhideWhenUsed/>
    <w:rsid w:val="00AC7B86"/>
    <w:rPr>
      <w:vertAlign w:val="superscript"/>
    </w:rPr>
  </w:style>
  <w:style w:type="paragraph" w:styleId="a4">
    <w:name w:val="header"/>
    <w:basedOn w:val="a"/>
    <w:link w:val="a7"/>
    <w:uiPriority w:val="99"/>
    <w:semiHidden/>
    <w:unhideWhenUsed/>
    <w:rsid w:val="00AC7B8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4"/>
    <w:uiPriority w:val="99"/>
    <w:semiHidden/>
    <w:rsid w:val="00AC7B86"/>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976324">
      <w:bodyDiv w:val="1"/>
      <w:marLeft w:val="0"/>
      <w:marRight w:val="0"/>
      <w:marTop w:val="0"/>
      <w:marBottom w:val="0"/>
      <w:divBdr>
        <w:top w:val="none" w:sz="0" w:space="0" w:color="auto"/>
        <w:left w:val="none" w:sz="0" w:space="0" w:color="auto"/>
        <w:bottom w:val="none" w:sz="0" w:space="0" w:color="auto"/>
        <w:right w:val="none" w:sz="0" w:space="0" w:color="auto"/>
      </w:divBdr>
    </w:div>
    <w:div w:id="1028067346">
      <w:bodyDiv w:val="1"/>
      <w:marLeft w:val="0"/>
      <w:marRight w:val="0"/>
      <w:marTop w:val="0"/>
      <w:marBottom w:val="0"/>
      <w:divBdr>
        <w:top w:val="none" w:sz="0" w:space="0" w:color="auto"/>
        <w:left w:val="none" w:sz="0" w:space="0" w:color="auto"/>
        <w:bottom w:val="none" w:sz="0" w:space="0" w:color="auto"/>
        <w:right w:val="none" w:sz="0" w:space="0" w:color="auto"/>
      </w:divBdr>
    </w:div>
    <w:div w:id="20429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2024-12-30T06:57:00Z</dcterms:created>
  <dcterms:modified xsi:type="dcterms:W3CDTF">2024-12-30T08:41:00Z</dcterms:modified>
</cp:coreProperties>
</file>