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重庆众联金属结构有限责任公司</w:t>
      </w:r>
    </w:p>
    <w:p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行政处罚信息公示</w:t>
      </w:r>
    </w:p>
    <w:p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0" w:type="dxa"/>
            <w:gridSpan w:val="2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44"/>
                <w:szCs w:val="44"/>
              </w:rPr>
              <w:t>行政处罚信息公示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重庆众联金属结构有限责任公司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(津)应急罚〔2022〕工矿 10327号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正在从事熔化焊接与热切割作业的特种作业人员樊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32"/>
                <w:szCs w:val="32"/>
              </w:rPr>
              <w:t>，特种作业操作证到期未复审。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《中华人民共和国安全生产法》第九十七条第（七）项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 w:cs="方正小标宋_GBK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处罚人民币30000元（叁万元整）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637" w:type="dxa"/>
            <w:vAlign w:val="center"/>
          </w:tcPr>
          <w:p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重庆市江津区应急管理局</w:t>
            </w:r>
          </w:p>
        </w:tc>
      </w:tr>
    </w:tbl>
    <w:p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NjRmZmZjMzkzYzAyNjYyNGQ2Y2ZlM2MwMDAzNmJmNWUifQ=="/>
  </w:docVars>
  <w:rsids>
    <w:rsidRoot w:val="007473B8"/>
    <w:rsid w:val="001242E5"/>
    <w:rsid w:val="00165E96"/>
    <w:rsid w:val="003E7806"/>
    <w:rsid w:val="007473B8"/>
    <w:rsid w:val="007F24FB"/>
    <w:rsid w:val="00953C71"/>
    <w:rsid w:val="00FE4F5C"/>
    <w:rsid w:val="1F283062"/>
    <w:rsid w:val="4D065AA7"/>
    <w:rsid w:val="6AE4376B"/>
    <w:rsid w:val="FAF68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3</TotalTime>
  <ScaleCrop>false</ScaleCrop>
  <LinksUpToDate>false</LinksUpToDate>
  <CharactersWithSpaces>253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2023-11-23T17:04:00Z</dcterms:created>
  <dc:creator>Administrator</dc:creator>
  <cp:lastModifiedBy>区应急局</cp:lastModifiedBy>
  <dcterms:modified xsi:type="dcterms:W3CDTF">2023-11-23T17:36:39Z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DAB233E04E224E7F8BFD0C002AE68AD6_13</vt:lpwstr>
  </property>
</Properties>
</file>