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eastAsia="方正小标宋_GBK" w:cs="方正小标宋_GBK"/>
          <w:color w:val="auto"/>
          <w:sz w:val="44"/>
          <w:szCs w:val="44"/>
          <w:lang w:val="en-US" w:eastAsia="zh-CN"/>
        </w:rPr>
      </w:pPr>
      <w:r>
        <w:rPr>
          <w:rFonts w:hint="eastAsia" w:ascii="方正小标宋_GBK" w:eastAsia="方正小标宋_GBK" w:cs="方正小标宋_GBK"/>
          <w:color w:val="auto"/>
          <w:sz w:val="44"/>
          <w:szCs w:val="44"/>
          <w:lang w:val="en-US" w:eastAsia="zh-CN"/>
        </w:rPr>
        <w:t>重庆</w:t>
      </w:r>
      <w:bookmarkStart w:id="0" w:name="_GoBack"/>
      <w:r>
        <w:rPr>
          <w:rFonts w:hint="eastAsia" w:ascii="方正小标宋_GBK" w:eastAsia="方正小标宋_GBK" w:cs="方正小标宋_GBK"/>
          <w:color w:val="auto"/>
          <w:sz w:val="44"/>
          <w:szCs w:val="44"/>
          <w:lang w:val="en-US" w:eastAsia="zh-CN"/>
        </w:rPr>
        <w:t>至渝捷</w:t>
      </w:r>
      <w:bookmarkEnd w:id="0"/>
      <w:r>
        <w:rPr>
          <w:rFonts w:hint="eastAsia" w:ascii="方正小标宋_GBK" w:eastAsia="方正小标宋_GBK" w:cs="方正小标宋_GBK"/>
          <w:color w:val="auto"/>
          <w:sz w:val="44"/>
          <w:szCs w:val="44"/>
          <w:lang w:val="en-US" w:eastAsia="zh-CN"/>
        </w:rPr>
        <w:t>化工产品销售有限公司</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eastAsia="方正小标宋_GBK" w:cs="方正小标宋_GBK"/>
          <w:color w:val="auto"/>
          <w:sz w:val="44"/>
          <w:szCs w:val="44"/>
        </w:rPr>
      </w:pPr>
      <w:r>
        <w:rPr>
          <w:rFonts w:hint="eastAsia" w:ascii="方正小标宋_GBK" w:eastAsia="方正小标宋_GBK" w:cs="方正小标宋_GBK"/>
          <w:color w:val="auto"/>
          <w:sz w:val="44"/>
          <w:szCs w:val="44"/>
        </w:rPr>
        <w:t>行政处罚信息公示</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小标宋_GBK" w:eastAsia="方正小标宋_GBK" w:cs="方正小标宋_GBK"/>
          <w:sz w:val="44"/>
          <w:szCs w:val="44"/>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9"/>
        <w:gridCol w:w="5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520" w:type="dxa"/>
            <w:gridSpan w:val="2"/>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eastAsia="方正小标宋_GBK" w:cs="方正小标宋_GBK"/>
                <w:sz w:val="44"/>
                <w:szCs w:val="44"/>
                <w:vertAlign w:val="baseline"/>
                <w:lang w:val="en-US" w:eastAsia="zh-CN"/>
              </w:rPr>
            </w:pPr>
            <w:r>
              <w:rPr>
                <w:rFonts w:hint="eastAsia" w:ascii="方正小标宋_GBK" w:eastAsia="方正小标宋_GBK" w:cs="方正小标宋_GBK"/>
                <w:sz w:val="44"/>
                <w:szCs w:val="44"/>
                <w:vertAlign w:val="baseline"/>
                <w:lang w:val="en-US" w:eastAsia="zh-CN"/>
              </w:rPr>
              <w:t>行政处罚信息公示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3429"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eastAsia="方正小标宋_GBK" w:cs="方正小标宋_GBK"/>
                <w:sz w:val="44"/>
                <w:szCs w:val="44"/>
                <w:vertAlign w:val="baseline"/>
                <w:lang w:eastAsia="zh-CN"/>
              </w:rPr>
            </w:pPr>
            <w:r>
              <w:rPr>
                <w:rFonts w:hint="eastAsia" w:ascii="方正小标宋_GBK" w:eastAsia="方正小标宋_GBK" w:cs="方正小标宋_GBK"/>
                <w:sz w:val="32"/>
                <w:szCs w:val="32"/>
                <w:vertAlign w:val="baseline"/>
                <w:lang w:eastAsia="zh-CN"/>
              </w:rPr>
              <w:t>行政相对人名称</w:t>
            </w:r>
          </w:p>
        </w:tc>
        <w:tc>
          <w:tcPr>
            <w:tcW w:w="5091" w:type="dxa"/>
            <w:vAlign w:val="center"/>
          </w:tcPr>
          <w:p>
            <w:pPr>
              <w:keepNext w:val="0"/>
              <w:keepLines w:val="0"/>
              <w:pageBreakBefore w:val="0"/>
              <w:widowControl w:val="0"/>
              <w:kinsoku/>
              <w:wordWrap/>
              <w:overflowPunct/>
              <w:topLinePunct w:val="0"/>
              <w:autoSpaceDE/>
              <w:autoSpaceDN/>
              <w:adjustRightInd/>
              <w:snapToGrid/>
              <w:spacing w:line="579" w:lineRule="exact"/>
              <w:jc w:val="both"/>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重庆至渝捷化工产品销售有限公司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3429"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eastAsia="方正小标宋_GBK" w:cs="方正小标宋_GBK"/>
                <w:sz w:val="44"/>
                <w:szCs w:val="44"/>
                <w:vertAlign w:val="baseline"/>
              </w:rPr>
            </w:pPr>
            <w:r>
              <w:rPr>
                <w:rFonts w:hint="eastAsia" w:ascii="方正小标宋_GBK" w:eastAsia="方正小标宋_GBK" w:cs="方正小标宋_GBK"/>
                <w:sz w:val="32"/>
                <w:szCs w:val="32"/>
                <w:vertAlign w:val="baseline"/>
                <w:lang w:eastAsia="zh-CN"/>
              </w:rPr>
              <w:t>行政处罚决定书文号</w:t>
            </w:r>
          </w:p>
        </w:tc>
        <w:tc>
          <w:tcPr>
            <w:tcW w:w="5091" w:type="dxa"/>
            <w:vAlign w:val="center"/>
          </w:tcPr>
          <w:p>
            <w:pPr>
              <w:keepNext w:val="0"/>
              <w:keepLines w:val="0"/>
              <w:pageBreakBefore w:val="0"/>
              <w:widowControl w:val="0"/>
              <w:kinsoku/>
              <w:wordWrap/>
              <w:overflowPunct/>
              <w:topLinePunct w:val="0"/>
              <w:autoSpaceDE/>
              <w:autoSpaceDN/>
              <w:adjustRightInd/>
              <w:snapToGrid/>
              <w:spacing w:line="579" w:lineRule="exact"/>
              <w:jc w:val="both"/>
              <w:rPr>
                <w:rFonts w:hint="eastAsia" w:ascii="方正仿宋_GBK" w:eastAsia="方正仿宋_GBK"/>
                <w:sz w:val="32"/>
                <w:szCs w:val="32"/>
                <w:lang w:val="en-US" w:eastAsia="zh-CN"/>
              </w:rPr>
            </w:pPr>
            <w:r>
              <w:rPr>
                <w:rFonts w:hint="eastAsia" w:ascii="方正仿宋_GBK" w:eastAsia="方正仿宋_GBK"/>
                <w:sz w:val="32"/>
                <w:szCs w:val="32"/>
                <w:lang w:val="en-US" w:eastAsia="zh-CN"/>
              </w:rPr>
              <w:t>津应急罚〔2023〕8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429" w:type="dxa"/>
            <w:vAlign w:val="center"/>
          </w:tcPr>
          <w:p>
            <w:pPr>
              <w:keepNext w:val="0"/>
              <w:keepLines w:val="0"/>
              <w:pageBreakBefore w:val="0"/>
              <w:widowControl w:val="0"/>
              <w:kinsoku/>
              <w:wordWrap/>
              <w:overflowPunct/>
              <w:topLinePunct w:val="0"/>
              <w:autoSpaceDE/>
              <w:autoSpaceDN/>
              <w:adjustRightInd/>
              <w:snapToGrid/>
              <w:spacing w:line="579" w:lineRule="exact"/>
              <w:jc w:val="center"/>
              <w:rPr>
                <w:rFonts w:ascii="方正小标宋_GBK" w:eastAsia="方正小标宋_GBK" w:cs="方正小标宋_GBK"/>
                <w:sz w:val="32"/>
                <w:szCs w:val="32"/>
                <w:vertAlign w:val="baseline"/>
                <w:lang w:eastAsia="zh-CN"/>
              </w:rPr>
            </w:pPr>
            <w:r>
              <w:rPr>
                <w:rFonts w:ascii="方正小标宋_GBK" w:eastAsia="方正小标宋_GBK" w:cs="方正小标宋_GBK"/>
                <w:sz w:val="32"/>
                <w:szCs w:val="32"/>
                <w:vertAlign w:val="baseline"/>
                <w:lang w:eastAsia="zh-CN"/>
              </w:rPr>
              <w:t>处罚时间</w:t>
            </w:r>
          </w:p>
        </w:tc>
        <w:tc>
          <w:tcPr>
            <w:tcW w:w="5091" w:type="dxa"/>
            <w:vAlign w:val="center"/>
          </w:tcPr>
          <w:p>
            <w:pPr>
              <w:keepNext w:val="0"/>
              <w:keepLines w:val="0"/>
              <w:pageBreakBefore w:val="0"/>
              <w:widowControl w:val="0"/>
              <w:kinsoku/>
              <w:wordWrap/>
              <w:overflowPunct/>
              <w:topLinePunct w:val="0"/>
              <w:autoSpaceDE/>
              <w:autoSpaceDN/>
              <w:adjustRightInd/>
              <w:snapToGrid/>
              <w:spacing w:line="579" w:lineRule="exact"/>
              <w:jc w:val="both"/>
              <w:rPr>
                <w:rFonts w:hint="default" w:ascii="方正仿宋_GBK" w:eastAsia="方正仿宋_GBK"/>
                <w:sz w:val="32"/>
                <w:szCs w:val="32"/>
                <w:lang w:val="en-US" w:eastAsia="zh-CN"/>
              </w:rPr>
            </w:pPr>
            <w:r>
              <w:rPr>
                <w:rFonts w:hint="eastAsia" w:ascii="方正仿宋_GBK" w:eastAsia="方正仿宋_GBK"/>
                <w:sz w:val="32"/>
                <w:szCs w:val="32"/>
                <w:lang w:val="en-US" w:eastAsia="zh-CN"/>
              </w:rPr>
              <w:t>2023年9月20日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3429"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eastAsia="方正小标宋_GBK" w:cs="方正小标宋_GBK"/>
                <w:sz w:val="44"/>
                <w:szCs w:val="44"/>
                <w:vertAlign w:val="baseline"/>
              </w:rPr>
            </w:pPr>
            <w:r>
              <w:rPr>
                <w:rFonts w:hint="eastAsia" w:ascii="方正小标宋_GBK" w:eastAsia="方正小标宋_GBK" w:cs="方正小标宋_GBK"/>
                <w:sz w:val="32"/>
                <w:szCs w:val="32"/>
                <w:vertAlign w:val="baseline"/>
                <w:lang w:eastAsia="zh-CN"/>
              </w:rPr>
              <w:t>违法事实</w:t>
            </w:r>
          </w:p>
        </w:tc>
        <w:tc>
          <w:tcPr>
            <w:tcW w:w="5091" w:type="dxa"/>
            <w:vAlign w:val="center"/>
          </w:tcPr>
          <w:p>
            <w:pPr>
              <w:keepNext w:val="0"/>
              <w:keepLines w:val="0"/>
              <w:pageBreakBefore w:val="0"/>
              <w:widowControl w:val="0"/>
              <w:kinsoku/>
              <w:wordWrap/>
              <w:overflowPunct/>
              <w:topLinePunct w:val="0"/>
              <w:autoSpaceDE/>
              <w:autoSpaceDN/>
              <w:adjustRightInd/>
              <w:snapToGrid/>
              <w:spacing w:line="579" w:lineRule="exact"/>
              <w:jc w:val="both"/>
              <w:rPr>
                <w:rFonts w:hint="default" w:ascii="方正仿宋_GBK" w:eastAsia="方正仿宋_GBK"/>
                <w:sz w:val="32"/>
                <w:szCs w:val="32"/>
                <w:lang w:val="en-US" w:eastAsia="zh-CN"/>
              </w:rPr>
            </w:pPr>
            <w:r>
              <w:rPr>
                <w:rFonts w:hint="eastAsia" w:ascii="方正仿宋_GBK" w:eastAsia="方正仿宋_GBK"/>
                <w:sz w:val="32"/>
                <w:szCs w:val="32"/>
                <w:lang w:val="en-US" w:eastAsia="zh-CN"/>
              </w:rPr>
              <w:t>在经营方式为票据式批发、零售的情况下将危险化学品储存在珞璜镇顺江社区郭坝村村民自建房内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3429"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eastAsia="方正小标宋_GBK" w:cs="方正小标宋_GBK"/>
                <w:sz w:val="44"/>
                <w:szCs w:val="44"/>
                <w:vertAlign w:val="baseline"/>
              </w:rPr>
            </w:pPr>
            <w:r>
              <w:rPr>
                <w:rFonts w:hint="eastAsia" w:ascii="方正小标宋_GBK" w:eastAsia="方正小标宋_GBK" w:cs="方正小标宋_GBK"/>
                <w:sz w:val="32"/>
                <w:szCs w:val="32"/>
                <w:vertAlign w:val="baseline"/>
                <w:lang w:eastAsia="zh-CN"/>
              </w:rPr>
              <w:t>处罚依据</w:t>
            </w:r>
          </w:p>
        </w:tc>
        <w:tc>
          <w:tcPr>
            <w:tcW w:w="5091" w:type="dxa"/>
            <w:vAlign w:val="center"/>
          </w:tcPr>
          <w:p>
            <w:pPr>
              <w:keepNext w:val="0"/>
              <w:keepLines w:val="0"/>
              <w:pageBreakBefore w:val="0"/>
              <w:widowControl w:val="0"/>
              <w:kinsoku/>
              <w:wordWrap/>
              <w:overflowPunct/>
              <w:topLinePunct w:val="0"/>
              <w:autoSpaceDE/>
              <w:autoSpaceDN/>
              <w:adjustRightInd/>
              <w:snapToGrid/>
              <w:spacing w:line="579" w:lineRule="exact"/>
              <w:jc w:val="both"/>
              <w:rPr>
                <w:rFonts w:hint="default" w:ascii="方正仿宋_GBK" w:eastAsia="方正仿宋_GBK"/>
                <w:sz w:val="32"/>
                <w:szCs w:val="32"/>
                <w:lang w:val="en-US" w:eastAsia="zh-CN"/>
              </w:rPr>
            </w:pPr>
            <w:r>
              <w:rPr>
                <w:rFonts w:hint="eastAsia" w:ascii="方正仿宋_GBK" w:eastAsia="方正仿宋_GBK"/>
                <w:sz w:val="32"/>
                <w:szCs w:val="32"/>
                <w:lang w:val="en-US" w:eastAsia="zh-CN"/>
              </w:rPr>
              <w:t>《危险化学品安全管理条例》第八十条第一款第四项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3429"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eastAsia="方正小标宋_GBK" w:cs="方正小标宋_GBK"/>
                <w:sz w:val="44"/>
                <w:szCs w:val="44"/>
                <w:vertAlign w:val="baseline"/>
              </w:rPr>
            </w:pPr>
            <w:r>
              <w:rPr>
                <w:rFonts w:hint="eastAsia" w:ascii="方正小标宋_GBK" w:eastAsia="方正小标宋_GBK" w:cs="方正小标宋_GBK"/>
                <w:sz w:val="32"/>
                <w:szCs w:val="32"/>
                <w:vertAlign w:val="baseline"/>
                <w:lang w:eastAsia="zh-CN"/>
              </w:rPr>
              <w:t>处罚结果</w:t>
            </w:r>
          </w:p>
        </w:tc>
        <w:tc>
          <w:tcPr>
            <w:tcW w:w="5091" w:type="dxa"/>
            <w:vAlign w:val="center"/>
          </w:tcPr>
          <w:p>
            <w:pPr>
              <w:keepNext w:val="0"/>
              <w:keepLines w:val="0"/>
              <w:pageBreakBefore w:val="0"/>
              <w:widowControl w:val="0"/>
              <w:kinsoku/>
              <w:wordWrap/>
              <w:overflowPunct/>
              <w:topLinePunct w:val="0"/>
              <w:autoSpaceDE/>
              <w:autoSpaceDN/>
              <w:adjustRightInd/>
              <w:snapToGrid/>
              <w:spacing w:line="579" w:lineRule="exact"/>
              <w:jc w:val="both"/>
              <w:rPr>
                <w:rFonts w:hint="default" w:ascii="方正仿宋_GBK" w:eastAsia="方正仿宋_GBK"/>
                <w:sz w:val="32"/>
                <w:szCs w:val="32"/>
                <w:lang w:val="en-US" w:eastAsia="zh-CN"/>
              </w:rPr>
            </w:pPr>
            <w:r>
              <w:rPr>
                <w:rFonts w:hint="eastAsia" w:ascii="方正仿宋_GBK" w:eastAsia="方正仿宋_GBK"/>
                <w:sz w:val="32"/>
                <w:szCs w:val="32"/>
                <w:lang w:val="en-US" w:eastAsia="zh-CN"/>
              </w:rPr>
              <w:t>处罚人民币54500元（伍万肆仟伍佰元）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3429" w:type="dxa"/>
            <w:vAlign w:val="center"/>
          </w:tcPr>
          <w:p>
            <w:pPr>
              <w:keepNext w:val="0"/>
              <w:keepLines w:val="0"/>
              <w:pageBreakBefore w:val="0"/>
              <w:widowControl w:val="0"/>
              <w:kinsoku/>
              <w:wordWrap/>
              <w:overflowPunct/>
              <w:topLinePunct w:val="0"/>
              <w:autoSpaceDE/>
              <w:autoSpaceDN/>
              <w:adjustRightInd/>
              <w:snapToGrid/>
              <w:spacing w:line="579" w:lineRule="exact"/>
              <w:jc w:val="center"/>
              <w:rPr>
                <w:rFonts w:ascii="方正小标宋_GBK" w:eastAsia="方正小标宋_GBK" w:cs="方正小标宋_GBK"/>
                <w:sz w:val="32"/>
                <w:szCs w:val="32"/>
                <w:vertAlign w:val="baseline"/>
                <w:lang w:eastAsia="zh-CN"/>
              </w:rPr>
            </w:pPr>
            <w:r>
              <w:rPr>
                <w:rFonts w:ascii="方正小标宋_GBK" w:eastAsia="方正小标宋_GBK" w:cs="方正小标宋_GBK"/>
                <w:sz w:val="32"/>
                <w:szCs w:val="32"/>
                <w:vertAlign w:val="baseline"/>
                <w:lang w:eastAsia="zh-CN"/>
              </w:rPr>
              <w:t>处罚机关</w:t>
            </w:r>
          </w:p>
        </w:tc>
        <w:tc>
          <w:tcPr>
            <w:tcW w:w="5091" w:type="dxa"/>
            <w:vAlign w:val="center"/>
          </w:tcPr>
          <w:p>
            <w:pPr>
              <w:keepNext w:val="0"/>
              <w:keepLines w:val="0"/>
              <w:pageBreakBefore w:val="0"/>
              <w:widowControl w:val="0"/>
              <w:kinsoku/>
              <w:wordWrap/>
              <w:overflowPunct/>
              <w:topLinePunct w:val="0"/>
              <w:autoSpaceDE/>
              <w:autoSpaceDN/>
              <w:adjustRightInd/>
              <w:snapToGrid/>
              <w:spacing w:line="579" w:lineRule="exact"/>
              <w:jc w:val="both"/>
              <w:rPr>
                <w:rFonts w:hint="default" w:ascii="方正仿宋_GBK" w:eastAsia="方正仿宋_GBK"/>
                <w:sz w:val="32"/>
                <w:szCs w:val="32"/>
                <w:lang w:val="en-US" w:eastAsia="zh-CN"/>
              </w:rPr>
            </w:pPr>
            <w:r>
              <w:rPr>
                <w:rFonts w:hint="eastAsia" w:ascii="方正仿宋_GBK" w:eastAsia="方正仿宋_GBK"/>
                <w:sz w:val="32"/>
                <w:szCs w:val="32"/>
                <w:lang w:val="en-US" w:eastAsia="zh-CN"/>
              </w:rPr>
              <w:t>重庆市江津区应急管理局</w:t>
            </w:r>
          </w:p>
        </w:tc>
      </w:tr>
    </w:tbl>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小标宋_GBK" w:eastAsia="方正小标宋_GBK" w:cs="方正小标宋_GBK"/>
          <w:sz w:val="44"/>
          <w:szCs w:val="4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NjRmZmZjMzkzYzAyNjYyNGQ2Y2ZlM2MwMDAzNmJmNWUifQ=="/>
  </w:docVars>
  <w:rsids>
    <w:rsidRoot w:val="00000000"/>
    <w:rsid w:val="1CD23CA6"/>
    <w:rsid w:val="1F283062"/>
    <w:rsid w:val="3CB446E0"/>
    <w:rsid w:val="4D065AA7"/>
    <w:rsid w:val="5D8F597D"/>
    <w:rsid w:val="63D869C8"/>
    <w:rsid w:val="7C0544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Pages>
  <Words>55</Words>
  <Characters>57</Characters>
  <Lines>18</Lines>
  <Paragraphs>10</Paragraphs>
  <TotalTime>8</TotalTime>
  <ScaleCrop>false</ScaleCrop>
  <LinksUpToDate>false</LinksUpToDate>
  <CharactersWithSpaces>57</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2023-08-09T11:34:00Z</dcterms:created>
  <dc:creator>Administrator</dc:creator>
  <cp:lastModifiedBy>ACER</cp:lastModifiedBy>
  <dcterms:modified xsi:type="dcterms:W3CDTF">2023-11-23T07:14:59Z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558939C75CEA4440A00A90121232CBAD_13</vt:lpwstr>
  </property>
</Properties>
</file>