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ascii="Times New Roman" w:hAnsi="Times New Roman" w:eastAsia="方正小标宋_GBK"/>
          <w:sz w:val="40"/>
          <w:szCs w:val="40"/>
          <w:lang w:val="en-US"/>
        </w:rPr>
      </w:pPr>
      <w:bookmarkStart w:id="0" w:name="_GoBack"/>
      <w:bookmarkEnd w:id="0"/>
    </w:p>
    <w:p>
      <w:pPr>
        <w:spacing w:line="460" w:lineRule="exact"/>
        <w:jc w:val="center"/>
        <w:rPr>
          <w:rFonts w:ascii="Times New Roman" w:hAnsi="Times New Roman" w:eastAsia="方正小标宋_GBK"/>
          <w:sz w:val="40"/>
          <w:szCs w:val="40"/>
        </w:rPr>
      </w:pPr>
    </w:p>
    <w:p>
      <w:pPr>
        <w:spacing w:line="460" w:lineRule="exact"/>
        <w:jc w:val="center"/>
        <w:rPr>
          <w:rFonts w:ascii="Times New Roman" w:hAnsi="Times New Roman" w:eastAsia="方正小标宋_GBK"/>
          <w:sz w:val="40"/>
          <w:szCs w:val="40"/>
        </w:rPr>
      </w:pPr>
    </w:p>
    <w:p>
      <w:pPr>
        <w:spacing w:line="600" w:lineRule="exact"/>
        <w:jc w:val="center"/>
        <w:rPr>
          <w:rFonts w:ascii="Times New Roman" w:hAnsi="Times New Roman" w:eastAsia="方正小标宋_GBK"/>
          <w:w w:val="40"/>
          <w:sz w:val="40"/>
          <w:szCs w:val="40"/>
        </w:rPr>
      </w:pPr>
    </w:p>
    <w:p>
      <w:pPr>
        <w:autoSpaceDE w:val="0"/>
        <w:autoSpaceDN w:val="0"/>
        <w:adjustRightInd w:val="0"/>
        <w:spacing w:line="400" w:lineRule="exact"/>
        <w:ind w:right="629"/>
        <w:rPr>
          <w:rFonts w:hint="default" w:ascii="Times New Roman" w:hAnsi="Times New Roman" w:eastAsia="黑体" w:cs="Times New Roman"/>
          <w:color w:val="000000"/>
          <w:kern w:val="0"/>
          <w:szCs w:val="32"/>
        </w:rPr>
      </w:pPr>
    </w:p>
    <w:tbl>
      <w:tblPr>
        <w:tblStyle w:val="13"/>
        <w:tblW w:w="9077" w:type="dxa"/>
        <w:tblInd w:w="108" w:type="dxa"/>
        <w:tblLayout w:type="fixed"/>
        <w:tblCellMar>
          <w:top w:w="0" w:type="dxa"/>
          <w:left w:w="108" w:type="dxa"/>
          <w:bottom w:w="0" w:type="dxa"/>
          <w:right w:w="108" w:type="dxa"/>
        </w:tblCellMar>
      </w:tblPr>
      <w:tblGrid>
        <w:gridCol w:w="7512"/>
        <w:gridCol w:w="1565"/>
      </w:tblGrid>
      <w:tr>
        <w:tc>
          <w:tcPr>
            <w:tcW w:w="7512" w:type="dxa"/>
            <w:noWrap w:val="0"/>
            <w:vAlign w:val="top"/>
          </w:tcPr>
          <w:p>
            <w:pPr>
              <w:autoSpaceDE w:val="0"/>
              <w:autoSpaceDN w:val="0"/>
              <w:adjustRightInd w:val="0"/>
              <w:spacing w:line="800" w:lineRule="exact"/>
              <w:jc w:val="distribute"/>
              <w:rPr>
                <w:rFonts w:hint="default" w:ascii="Times New Roman" w:hAnsi="Times New Roman" w:eastAsia="方正小标宋_GBK" w:cs="Times New Roman"/>
                <w:color w:val="FF0000"/>
                <w:spacing w:val="-28"/>
                <w:w w:val="85"/>
                <w:kern w:val="0"/>
                <w:sz w:val="70"/>
                <w:szCs w:val="70"/>
              </w:rPr>
            </w:pPr>
            <w:r>
              <w:rPr>
                <w:rFonts w:hint="default" w:ascii="Times New Roman" w:hAnsi="Times New Roman" w:eastAsia="方正小标宋_GBK" w:cs="Times New Roman"/>
                <w:color w:val="FF0000"/>
                <w:spacing w:val="-28"/>
                <w:w w:val="85"/>
                <w:kern w:val="0"/>
                <w:sz w:val="70"/>
                <w:szCs w:val="70"/>
              </w:rPr>
              <w:t>重庆市</w:t>
            </w:r>
            <w:r>
              <w:rPr>
                <w:rFonts w:hint="default" w:ascii="Times New Roman" w:hAnsi="Times New Roman" w:eastAsia="方正小标宋_GBK" w:cs="Times New Roman"/>
                <w:color w:val="FF0000"/>
                <w:spacing w:val="-28"/>
                <w:w w:val="85"/>
                <w:kern w:val="0"/>
                <w:sz w:val="70"/>
                <w:szCs w:val="70"/>
                <w:lang w:eastAsia="zh-CN"/>
              </w:rPr>
              <w:t>医疗</w:t>
            </w:r>
            <w:r>
              <w:rPr>
                <w:rFonts w:hint="default" w:ascii="Times New Roman" w:hAnsi="Times New Roman" w:eastAsia="方正小标宋_GBK" w:cs="Times New Roman"/>
                <w:color w:val="FF0000"/>
                <w:spacing w:val="-28"/>
                <w:w w:val="85"/>
                <w:kern w:val="0"/>
                <w:sz w:val="70"/>
                <w:szCs w:val="70"/>
              </w:rPr>
              <w:t>保障局</w:t>
            </w:r>
          </w:p>
        </w:tc>
        <w:tc>
          <w:tcPr>
            <w:tcW w:w="1565" w:type="dxa"/>
            <w:vMerge w:val="restart"/>
            <w:noWrap w:val="0"/>
            <w:vAlign w:val="center"/>
          </w:tcPr>
          <w:p>
            <w:pPr>
              <w:autoSpaceDE w:val="0"/>
              <w:autoSpaceDN w:val="0"/>
              <w:adjustRightInd w:val="0"/>
              <w:spacing w:line="1000" w:lineRule="exact"/>
              <w:rPr>
                <w:rFonts w:hint="default" w:ascii="Times New Roman" w:hAnsi="Times New Roman" w:eastAsia="方正小标宋_GBK" w:cs="Times New Roman"/>
                <w:color w:val="FF0000"/>
                <w:spacing w:val="-28"/>
                <w:w w:val="85"/>
                <w:kern w:val="0"/>
                <w:sz w:val="70"/>
                <w:szCs w:val="70"/>
              </w:rPr>
            </w:pPr>
            <w:r>
              <w:rPr>
                <w:rFonts w:hint="default" w:ascii="Times New Roman" w:hAnsi="Times New Roman" w:eastAsia="方正小标宋_GBK" w:cs="Times New Roman"/>
                <w:color w:val="FF0000"/>
                <w:spacing w:val="-28"/>
                <w:w w:val="85"/>
                <w:kern w:val="0"/>
                <w:sz w:val="70"/>
                <w:szCs w:val="70"/>
              </w:rPr>
              <w:t>文件</w:t>
            </w:r>
          </w:p>
        </w:tc>
      </w:tr>
      <w:tr>
        <w:tblPrEx>
          <w:tblCellMar>
            <w:top w:w="0" w:type="dxa"/>
            <w:left w:w="108" w:type="dxa"/>
            <w:bottom w:w="0" w:type="dxa"/>
            <w:right w:w="108" w:type="dxa"/>
          </w:tblCellMar>
        </w:tblPrEx>
        <w:tc>
          <w:tcPr>
            <w:tcW w:w="7512" w:type="dxa"/>
            <w:noWrap w:val="0"/>
            <w:vAlign w:val="top"/>
          </w:tcPr>
          <w:p>
            <w:pPr>
              <w:autoSpaceDE w:val="0"/>
              <w:autoSpaceDN w:val="0"/>
              <w:adjustRightInd w:val="0"/>
              <w:spacing w:line="800" w:lineRule="exact"/>
              <w:jc w:val="distribute"/>
              <w:rPr>
                <w:rFonts w:hint="eastAsia" w:ascii="Times New Roman" w:hAnsi="Times New Roman" w:eastAsia="方正小标宋_GBK" w:cs="Times New Roman"/>
                <w:color w:val="FF0000"/>
                <w:spacing w:val="-28"/>
                <w:w w:val="85"/>
                <w:kern w:val="0"/>
                <w:sz w:val="70"/>
                <w:szCs w:val="70"/>
                <w:lang w:val="en-US" w:eastAsia="zh-CN"/>
              </w:rPr>
            </w:pPr>
            <w:r>
              <w:rPr>
                <w:rFonts w:hint="default" w:ascii="Times New Roman" w:hAnsi="Times New Roman" w:eastAsia="方正小标宋_GBK" w:cs="Times New Roman"/>
                <w:color w:val="FF0000"/>
                <w:spacing w:val="-28"/>
                <w:w w:val="85"/>
                <w:kern w:val="0"/>
                <w:sz w:val="70"/>
                <w:szCs w:val="70"/>
              </w:rPr>
              <w:t>重庆市</w:t>
            </w:r>
            <w:r>
              <w:rPr>
                <w:rFonts w:hint="eastAsia" w:ascii="Times New Roman" w:hAnsi="Times New Roman" w:eastAsia="方正小标宋_GBK" w:cs="Times New Roman"/>
                <w:color w:val="FF0000"/>
                <w:spacing w:val="-28"/>
                <w:w w:val="85"/>
                <w:kern w:val="0"/>
                <w:sz w:val="70"/>
                <w:szCs w:val="70"/>
                <w:lang w:eastAsia="zh-CN"/>
              </w:rPr>
              <w:t>财政局</w:t>
            </w:r>
          </w:p>
        </w:tc>
        <w:tc>
          <w:tcPr>
            <w:tcW w:w="1565" w:type="dxa"/>
            <w:vMerge w:val="continue"/>
            <w:noWrap w:val="0"/>
            <w:vAlign w:val="center"/>
          </w:tcPr>
          <w:p>
            <w:pPr>
              <w:autoSpaceDE w:val="0"/>
              <w:autoSpaceDN w:val="0"/>
              <w:adjustRightInd w:val="0"/>
              <w:spacing w:line="1000" w:lineRule="exact"/>
              <w:rPr>
                <w:rFonts w:hint="default" w:ascii="Times New Roman" w:hAnsi="Times New Roman" w:eastAsia="方正小标宋_GBK" w:cs="Times New Roman"/>
                <w:color w:val="FF0000"/>
                <w:spacing w:val="-28"/>
                <w:w w:val="85"/>
                <w:kern w:val="0"/>
                <w:sz w:val="70"/>
                <w:szCs w:val="70"/>
              </w:rPr>
            </w:pPr>
          </w:p>
        </w:tc>
      </w:tr>
    </w:tbl>
    <w:p>
      <w:pPr>
        <w:autoSpaceDE w:val="0"/>
        <w:autoSpaceDN w:val="0"/>
        <w:adjustRightInd w:val="0"/>
        <w:spacing w:line="380" w:lineRule="exact"/>
        <w:jc w:val="center"/>
        <w:rPr>
          <w:rFonts w:hint="default" w:ascii="Times New Roman" w:hAnsi="Times New Roman" w:eastAsia="方正小标宋_GBK" w:cs="Times New Roman"/>
          <w:color w:val="FF0000"/>
          <w:spacing w:val="-50"/>
          <w:w w:val="90"/>
          <w:kern w:val="0"/>
          <w:sz w:val="70"/>
          <w:szCs w:val="70"/>
        </w:rPr>
      </w:pPr>
    </w:p>
    <w:p>
      <w:pPr>
        <w:autoSpaceDE w:val="0"/>
        <w:autoSpaceDN w:val="0"/>
        <w:adjustRightInd w:val="0"/>
        <w:spacing w:line="6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渝</w:t>
      </w:r>
      <w:r>
        <w:rPr>
          <w:rFonts w:hint="default" w:ascii="Times New Roman" w:hAnsi="Times New Roman" w:eastAsia="方正仿宋_GBK" w:cs="Times New Roman"/>
          <w:lang w:eastAsia="zh-CN"/>
        </w:rPr>
        <w:t>医保</w:t>
      </w:r>
      <w:r>
        <w:rPr>
          <w:rFonts w:hint="default" w:ascii="Times New Roman" w:hAnsi="Times New Roman" w:eastAsia="方正仿宋_GBK" w:cs="Times New Roman"/>
        </w:rPr>
        <w:t>发〔20</w:t>
      </w:r>
      <w:r>
        <w:rPr>
          <w:rFonts w:hint="eastAsia" w:ascii="Times New Roman" w:hAnsi="Times New Roman" w:eastAsia="方正仿宋_GBK" w:cs="Times New Roman"/>
          <w:lang w:val="en-US" w:eastAsia="zh-CN"/>
        </w:rPr>
        <w:t>22</w:t>
      </w:r>
      <w:r>
        <w:rPr>
          <w:rFonts w:hint="default" w:ascii="Times New Roman" w:hAnsi="Times New Roman" w:eastAsia="方正仿宋_GBK" w:cs="Times New Roman"/>
        </w:rPr>
        <w:t>〕</w:t>
      </w:r>
      <w:r>
        <w:rPr>
          <w:rFonts w:hint="eastAsia" w:ascii="Times New Roman" w:hAnsi="Times New Roman" w:eastAsia="方正仿宋_GBK" w:cs="Times New Roman"/>
          <w:lang w:val="en-US" w:eastAsia="zh-CN"/>
        </w:rPr>
        <w:t>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号</w:t>
      </w:r>
    </w:p>
    <w:p>
      <w:pPr>
        <w:autoSpaceDE w:val="0"/>
        <w:autoSpaceDN w:val="0"/>
        <w:adjustRightInd w:val="0"/>
        <w:spacing w:line="100" w:lineRule="exact"/>
        <w:jc w:val="center"/>
        <w:rPr>
          <w:rFonts w:hint="default" w:ascii="Times New Roman" w:hAnsi="Times New Roman" w:eastAsia="方正仿宋_GBK" w:cs="Times New Roman"/>
          <w:color w:val="000000"/>
          <w:kern w:val="0"/>
          <w:szCs w:val="32"/>
        </w:rPr>
      </w:pPr>
    </w:p>
    <w:tbl>
      <w:tblPr>
        <w:tblStyle w:val="13"/>
        <w:tblW w:w="9077" w:type="dxa"/>
        <w:jc w:val="center"/>
        <w:tblLayout w:type="fixed"/>
        <w:tblCellMar>
          <w:top w:w="0" w:type="dxa"/>
          <w:left w:w="108" w:type="dxa"/>
          <w:bottom w:w="0" w:type="dxa"/>
          <w:right w:w="108" w:type="dxa"/>
        </w:tblCellMar>
      </w:tblPr>
      <w:tblGrid>
        <w:gridCol w:w="9077"/>
      </w:tblGrid>
      <w:tr>
        <w:tblPrEx>
          <w:tblCellMar>
            <w:top w:w="0" w:type="dxa"/>
            <w:left w:w="108" w:type="dxa"/>
            <w:bottom w:w="0" w:type="dxa"/>
            <w:right w:w="108" w:type="dxa"/>
          </w:tblCellMar>
        </w:tblPrEx>
        <w:trPr>
          <w:trHeight w:val="100" w:hRule="atLeast"/>
          <w:jc w:val="center"/>
        </w:trPr>
        <w:tc>
          <w:tcPr>
            <w:tcW w:w="9077" w:type="dxa"/>
            <w:tcBorders>
              <w:top w:val="single" w:color="FF0000" w:sz="12" w:space="0"/>
            </w:tcBorders>
            <w:noWrap w:val="0"/>
            <w:vAlign w:val="top"/>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36"/>
                <w:szCs w:val="24"/>
              </w:rPr>
            </w:pPr>
          </w:p>
        </w:tc>
      </w:tr>
    </w:tbl>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重庆市医疗保障局 重庆市财政局</w:t>
      </w:r>
    </w:p>
    <w:p>
      <w:pPr>
        <w:spacing w:line="60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w:t>
      </w:r>
      <w:r>
        <w:rPr>
          <w:rFonts w:ascii="Times New Roman" w:hAnsi="Times New Roman" w:eastAsia="方正小标宋_GBK"/>
          <w:sz w:val="44"/>
          <w:szCs w:val="44"/>
        </w:rPr>
        <w:t>转发国家医保局 财政部关于进一步做好</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基本医疗保险跨省异地就医直接结算工作</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通知</w:t>
      </w:r>
      <w:r>
        <w:rPr>
          <w:rFonts w:hint="eastAsia" w:ascii="Times New Roman" w:hAnsi="Times New Roman" w:eastAsia="方正小标宋_GBK"/>
          <w:sz w:val="44"/>
          <w:szCs w:val="44"/>
        </w:rPr>
        <w:t>的通知</w:t>
      </w:r>
    </w:p>
    <w:p>
      <w:pPr>
        <w:spacing w:line="600" w:lineRule="exact"/>
        <w:ind w:firstLine="880" w:firstLineChars="200"/>
        <w:jc w:val="center"/>
        <w:rPr>
          <w:rFonts w:ascii="Times New Roman" w:hAnsi="Times New Roman" w:eastAsia="方正小标宋_GBK"/>
          <w:sz w:val="44"/>
          <w:szCs w:val="44"/>
        </w:rPr>
      </w:pPr>
    </w:p>
    <w:p>
      <w:pPr>
        <w:keepNext w:val="0"/>
        <w:keepLines w:val="0"/>
        <w:pageBreakBefore w:val="0"/>
        <w:kinsoku/>
        <w:wordWrap/>
        <w:overflowPunct/>
        <w:topLinePunct w:val="0"/>
        <w:autoSpaceDE/>
        <w:autoSpaceDN/>
        <w:bidi w:val="0"/>
        <w:adjustRightInd/>
        <w:snapToGrid/>
        <w:spacing w:line="600" w:lineRule="exact"/>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各区县（自治县）医疗保障局、财政局，两江新区社会保障局、财政局，高新区政务服务和社会事务中心、财政局，万盛经开区人力社保局、财政局：</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现将《国家医保局 财政部关于进一步做好基本医疗保险跨省异地就医直接结算工作的通知》转发给你们，并结合我市实际，提出如下意见，请一并贯彻落实。</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一、提高认识</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kern w:val="0"/>
          <w:sz w:val="32"/>
          <w:szCs w:val="32"/>
          <w:lang w:bidi="ar"/>
        </w:rPr>
      </w:pPr>
      <w:r>
        <w:rPr>
          <w:rFonts w:hint="eastAsia" w:ascii="Times New Roman" w:hAnsi="Times New Roman" w:eastAsia="方正仿宋_GBK" w:cs="方正仿宋_GBK"/>
          <w:spacing w:val="0"/>
          <w:kern w:val="0"/>
          <w:sz w:val="32"/>
          <w:szCs w:val="32"/>
          <w:lang w:bidi="ar"/>
        </w:rPr>
        <w:t>异地就医直接结算工作是贯彻习近平总书记关于推进基本医保全国联网、异地就医结算重要指示批示精神的一项重要政治任务，是深化医药卫生体制改革和医疗保障制度改革的一项重要内容，连续7次纳入国家政府工作报告。各区县（自治县）医保部门要统一思想，提高站位，压实责任，切实把思想和行动统一到党中央国务院的统一部署上来。</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二、完善政策</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楷体_GBK" w:cs="方正楷体_GBK"/>
          <w:spacing w:val="0"/>
          <w:kern w:val="0"/>
          <w:sz w:val="32"/>
          <w:szCs w:val="32"/>
          <w:lang w:bidi="ar"/>
        </w:rPr>
      </w:pPr>
      <w:r>
        <w:rPr>
          <w:rFonts w:hint="eastAsia" w:ascii="Times New Roman" w:hAnsi="Times New Roman" w:eastAsia="方正楷体_GBK" w:cs="方正楷体_GBK"/>
          <w:spacing w:val="0"/>
          <w:kern w:val="0"/>
          <w:sz w:val="32"/>
          <w:szCs w:val="32"/>
          <w:lang w:bidi="ar"/>
        </w:rPr>
        <w:t>（一）异地就医备案途径</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kern w:val="0"/>
          <w:sz w:val="32"/>
          <w:szCs w:val="32"/>
          <w:lang w:bidi="ar"/>
        </w:rPr>
      </w:pPr>
      <w:r>
        <w:rPr>
          <w:rFonts w:hint="eastAsia" w:ascii="Times New Roman" w:hAnsi="Times New Roman" w:eastAsia="方正仿宋_GBK" w:cs="方正仿宋_GBK"/>
          <w:bCs/>
          <w:spacing w:val="0"/>
          <w:sz w:val="32"/>
          <w:szCs w:val="32"/>
        </w:rPr>
        <w:t>参保人员跨省异地就医前，可通过国家医保服务平台A</w:t>
      </w:r>
      <w:r>
        <w:rPr>
          <w:rFonts w:hint="eastAsia" w:ascii="Times New Roman" w:hAnsi="Times New Roman" w:eastAsia="方正仿宋_GBK" w:cs="方正仿宋_GBK"/>
          <w:bCs/>
          <w:spacing w:val="0"/>
          <w:sz w:val="32"/>
          <w:szCs w:val="32"/>
          <w:lang w:val="en-US" w:eastAsia="zh-CN"/>
        </w:rPr>
        <w:t>pp</w:t>
      </w:r>
      <w:r>
        <w:rPr>
          <w:rFonts w:hint="eastAsia" w:ascii="Times New Roman" w:hAnsi="Times New Roman" w:eastAsia="方正仿宋_GBK" w:cs="方正仿宋_GBK"/>
          <w:bCs/>
          <w:spacing w:val="0"/>
          <w:sz w:val="32"/>
          <w:szCs w:val="32"/>
        </w:rPr>
        <w:t>、国家异地就医备案小程序、国务院客户端小程序、重庆医保A</w:t>
      </w:r>
      <w:r>
        <w:rPr>
          <w:rFonts w:hint="eastAsia" w:ascii="Times New Roman" w:hAnsi="Times New Roman" w:eastAsia="方正仿宋_GBK" w:cs="方正仿宋_GBK"/>
          <w:bCs/>
          <w:spacing w:val="0"/>
          <w:sz w:val="32"/>
          <w:szCs w:val="32"/>
          <w:lang w:val="en-US" w:eastAsia="zh-CN"/>
        </w:rPr>
        <w:t>pp</w:t>
      </w:r>
      <w:r>
        <w:rPr>
          <w:rFonts w:hint="eastAsia" w:ascii="Times New Roman" w:hAnsi="Times New Roman" w:eastAsia="方正仿宋_GBK" w:cs="方正仿宋_GBK"/>
          <w:bCs/>
          <w:spacing w:val="0"/>
          <w:sz w:val="32"/>
          <w:szCs w:val="32"/>
        </w:rPr>
        <w:t xml:space="preserve">、重庆市医保局微信公众号、渝快办或参保地经办机构窗口等线上线下途径办理异地就医备案手续。 </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楷体_GBK" w:cs="方正楷体_GBK"/>
          <w:spacing w:val="0"/>
          <w:kern w:val="0"/>
          <w:sz w:val="32"/>
          <w:szCs w:val="32"/>
          <w:lang w:bidi="ar"/>
        </w:rPr>
      </w:pPr>
      <w:r>
        <w:rPr>
          <w:rFonts w:hint="eastAsia" w:ascii="Times New Roman" w:hAnsi="Times New Roman" w:eastAsia="方正楷体_GBK" w:cs="方正楷体_GBK"/>
          <w:spacing w:val="0"/>
          <w:kern w:val="0"/>
          <w:sz w:val="32"/>
          <w:szCs w:val="32"/>
          <w:lang w:bidi="ar"/>
        </w:rPr>
        <w:t>（二）异地就医备案人员范围及待遇</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Times New Roman" w:hAnsi="Times New Roman" w:eastAsia="方正仿宋_GBK" w:cs="方正仿宋_GBK"/>
          <w:bCs/>
          <w:color w:val="000000" w:themeColor="text1"/>
          <w:spacing w:val="0"/>
          <w:sz w:val="32"/>
          <w:szCs w:val="32"/>
          <w14:textFill>
            <w14:solidFill>
              <w14:schemeClr w14:val="tx1"/>
            </w14:solidFill>
          </w14:textFill>
        </w:rPr>
      </w:pPr>
      <w:r>
        <w:rPr>
          <w:rFonts w:hint="eastAsia" w:ascii="Times New Roman" w:hAnsi="Times New Roman" w:eastAsia="方正仿宋_GBK" w:cs="方正仿宋_GBK"/>
          <w:bCs/>
          <w:spacing w:val="0"/>
          <w:sz w:val="32"/>
          <w:szCs w:val="32"/>
        </w:rPr>
        <w:t>跨省异地长期居住或跨省临时外出就医的参保人员办理异地就医备案后可以享受跨省异地就医直接结算服务。其中跨省异地长期居住人员包括异地安置退休人员、异地长期居住人员、常驻异地工作人员等长期在参保省</w:t>
      </w:r>
      <w:r>
        <w:rPr>
          <w:rFonts w:hint="default" w:ascii="Times New Roman" w:hAnsi="Times New Roman" w:eastAsia="方正仿宋_GBK" w:cs="方正仿宋_GBK"/>
          <w:bCs/>
          <w:spacing w:val="0"/>
          <w:sz w:val="32"/>
          <w:szCs w:val="32"/>
          <w:lang w:val="en-US" w:eastAsia="zh-CN"/>
        </w:rPr>
        <w:t>（</w:t>
      </w:r>
      <w:r>
        <w:rPr>
          <w:rFonts w:hint="eastAsia" w:ascii="Times New Roman" w:hAnsi="Times New Roman" w:eastAsia="方正仿宋_GBK" w:cs="方正仿宋_GBK"/>
          <w:bCs/>
          <w:spacing w:val="0"/>
          <w:sz w:val="32"/>
          <w:szCs w:val="32"/>
        </w:rPr>
        <w:t>自治区、直辖市</w:t>
      </w:r>
      <w:r>
        <w:rPr>
          <w:rFonts w:hint="default" w:ascii="Times New Roman" w:hAnsi="Times New Roman" w:eastAsia="方正仿宋_GBK" w:cs="方正仿宋_GBK"/>
          <w:bCs/>
          <w:spacing w:val="0"/>
          <w:sz w:val="32"/>
          <w:szCs w:val="32"/>
          <w:lang w:val="en-US" w:eastAsia="zh-CN"/>
        </w:rPr>
        <w:t>）</w:t>
      </w:r>
      <w:r>
        <w:rPr>
          <w:rFonts w:hint="eastAsia" w:ascii="Times New Roman" w:hAnsi="Times New Roman" w:eastAsia="方正仿宋_GBK" w:cs="方正仿宋_GBK"/>
          <w:bCs/>
          <w:spacing w:val="0"/>
          <w:sz w:val="32"/>
          <w:szCs w:val="32"/>
        </w:rPr>
        <w:t>以外工作、居住、生活的人员；跨省临时外出就医人员包括异地转诊就医人员，因工作、旅游等原因异地急诊抢救人员以及其他跨省临时外出就医人员。</w:t>
      </w:r>
      <w:r>
        <w:rPr>
          <w:rFonts w:hint="eastAsia" w:ascii="Times New Roman" w:hAnsi="Times New Roman" w:eastAsia="方正仿宋_GBK" w:cs="方正仿宋_GBK"/>
          <w:bCs/>
          <w:color w:val="000000" w:themeColor="text1"/>
          <w:spacing w:val="0"/>
          <w:sz w:val="32"/>
          <w:szCs w:val="32"/>
          <w14:textFill>
            <w14:solidFill>
              <w14:schemeClr w14:val="tx1"/>
            </w14:solidFill>
          </w14:textFill>
        </w:rPr>
        <w:t>备案有效期内确需回参保地就医的，可以在参保地享受医保结算服务。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bCs/>
          <w:spacing w:val="0"/>
          <w:kern w:val="2"/>
          <w:sz w:val="32"/>
          <w:szCs w:val="32"/>
          <w:lang w:val="en-US" w:eastAsia="zh-CN" w:bidi="ar-SA"/>
        </w:rPr>
      </w:pPr>
      <w:r>
        <w:rPr>
          <w:rFonts w:hint="eastAsia" w:ascii="Times New Roman" w:hAnsi="Times New Roman" w:eastAsia="方正仿宋_GBK" w:cs="方正仿宋_GBK"/>
          <w:bCs/>
          <w:spacing w:val="0"/>
          <w:kern w:val="2"/>
          <w:sz w:val="32"/>
          <w:szCs w:val="32"/>
          <w:lang w:val="en-US" w:eastAsia="zh-CN" w:bidi="ar-SA"/>
        </w:rPr>
        <w:t> 跨省联网定点医疗机构对于异地就医患者住院期间确因病情需要到其他定点医疗机构检查治疗或到定点药店购药的，需提供《住院期间外院检查治疗或定点药店购药单》，加盖定点医疗机构医疗保险办公室章，相关费用在联网结算或手工报销时均可纳入本次住院费用跨省直接结算。</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Times New Roman" w:hAnsi="Times New Roman" w:eastAsia="方正楷体_GBK" w:cs="方正楷体_GBK"/>
          <w:spacing w:val="0"/>
          <w:kern w:val="0"/>
          <w:sz w:val="32"/>
          <w:szCs w:val="32"/>
          <w:lang w:bidi="ar"/>
        </w:rPr>
      </w:pPr>
      <w:r>
        <w:rPr>
          <w:rFonts w:hint="eastAsia" w:ascii="Times New Roman" w:hAnsi="Times New Roman" w:eastAsia="方正楷体_GBK" w:cs="方正楷体_GBK"/>
          <w:spacing w:val="0"/>
          <w:kern w:val="0"/>
          <w:sz w:val="32"/>
          <w:szCs w:val="32"/>
          <w:lang w:bidi="ar"/>
        </w:rPr>
        <w:t>（三）异地就医备案有效期限</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Times New Roman" w:hAnsi="Times New Roman" w:eastAsia="方正仿宋_GBK" w:cs="方正仿宋_GBK"/>
          <w:bCs/>
          <w:spacing w:val="0"/>
          <w:sz w:val="32"/>
          <w:szCs w:val="32"/>
          <w:lang w:val="en-US" w:eastAsia="zh-CN"/>
        </w:rPr>
      </w:pPr>
      <w:r>
        <w:rPr>
          <w:rFonts w:hint="eastAsia" w:ascii="Times New Roman" w:hAnsi="Times New Roman" w:eastAsia="方正仿宋_GBK" w:cs="方正仿宋_GBK"/>
          <w:bCs/>
          <w:color w:val="000000" w:themeColor="text1"/>
          <w:spacing w:val="0"/>
          <w:sz w:val="32"/>
          <w:szCs w:val="32"/>
          <w14:textFill>
            <w14:solidFill>
              <w14:schemeClr w14:val="tx1"/>
            </w14:solidFill>
          </w14:textFill>
        </w:rPr>
        <w:t>跨省异地长期居住人员办理登记备案后，备案长期有效。跨省临时外出就医人员备案有效期为1年，</w:t>
      </w:r>
      <w:r>
        <w:rPr>
          <w:rFonts w:hint="eastAsia" w:ascii="Times New Roman" w:hAnsi="Times New Roman" w:eastAsia="方正仿宋_GBK" w:cs="方正仿宋_GBK"/>
          <w:bCs/>
          <w:spacing w:val="0"/>
          <w:sz w:val="32"/>
          <w:szCs w:val="32"/>
        </w:rPr>
        <w:t>有效期内可在就医地多次就诊并享受跨省异地就医直接结算服务。</w:t>
      </w:r>
      <w:r>
        <w:rPr>
          <w:rFonts w:hint="eastAsia" w:ascii="Times New Roman" w:hAnsi="Times New Roman" w:eastAsia="方正仿宋_GBK" w:cs="方正仿宋_GBK"/>
          <w:bCs/>
          <w:spacing w:val="0"/>
          <w:sz w:val="32"/>
          <w:szCs w:val="32"/>
          <w:lang w:val="en-US" w:eastAsia="zh-CN"/>
        </w:rPr>
        <w:t>跨省异地就医人员如有就医变化，主动申请变更或取消异地就医备案。</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Times New Roman" w:hAnsi="Times New Roman" w:eastAsia="方正仿宋_GBK" w:cs="方正仿宋_GBK"/>
          <w:bCs/>
          <w:spacing w:val="0"/>
          <w:sz w:val="32"/>
          <w:szCs w:val="32"/>
        </w:rPr>
      </w:pPr>
      <w:r>
        <w:rPr>
          <w:rFonts w:hint="eastAsia" w:ascii="Times New Roman" w:hAnsi="Times New Roman" w:eastAsia="方正楷体_GBK" w:cs="方正楷体_GBK"/>
          <w:spacing w:val="0"/>
          <w:kern w:val="0"/>
          <w:sz w:val="32"/>
          <w:szCs w:val="32"/>
          <w:lang w:bidi="ar"/>
        </w:rPr>
        <w:t>（四）跨省异地就医资金管理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bCs/>
          <w:color w:val="000000" w:themeColor="text1"/>
          <w:spacing w:val="0"/>
          <w:sz w:val="32"/>
          <w:szCs w:val="32"/>
          <w14:textFill>
            <w14:solidFill>
              <w14:schemeClr w14:val="tx1"/>
            </w14:solidFill>
          </w14:textFill>
        </w:rPr>
      </w:pPr>
      <w:r>
        <w:rPr>
          <w:rFonts w:hint="eastAsia" w:ascii="Times New Roman" w:hAnsi="Times New Roman" w:eastAsia="方正仿宋_GBK" w:cs="方正仿宋_GBK"/>
          <w:bCs/>
          <w:color w:val="000000" w:themeColor="text1"/>
          <w:spacing w:val="0"/>
          <w:sz w:val="32"/>
          <w:szCs w:val="32"/>
          <w14:textFill>
            <w14:solidFill>
              <w14:schemeClr w14:val="tx1"/>
            </w14:solidFill>
          </w14:textFill>
        </w:rPr>
        <w:t>我市与外省市（自治区</w:t>
      </w:r>
      <w:r>
        <w:rPr>
          <w:rFonts w:hint="eastAsia" w:ascii="Times New Roman" w:hAnsi="Times New Roman" w:eastAsia="方正仿宋_GBK" w:cs="方正仿宋_GBK"/>
          <w:bCs/>
          <w:color w:val="000000" w:themeColor="text1"/>
          <w:spacing w:val="0"/>
          <w:sz w:val="32"/>
          <w:szCs w:val="32"/>
          <w:lang w:eastAsia="zh-CN"/>
          <w14:textFill>
            <w14:solidFill>
              <w14:schemeClr w14:val="tx1"/>
            </w14:solidFill>
          </w14:textFill>
        </w:rPr>
        <w:t>、</w:t>
      </w:r>
      <w:r>
        <w:rPr>
          <w:rFonts w:hint="eastAsia" w:ascii="Times New Roman" w:hAnsi="Times New Roman" w:eastAsia="方正仿宋_GBK" w:cs="方正仿宋_GBK"/>
          <w:bCs/>
          <w:color w:val="000000" w:themeColor="text1"/>
          <w:spacing w:val="0"/>
          <w:sz w:val="32"/>
          <w:szCs w:val="32"/>
          <w:lang w:val="en-US" w:eastAsia="zh-CN"/>
          <w14:textFill>
            <w14:solidFill>
              <w14:schemeClr w14:val="tx1"/>
            </w14:solidFill>
          </w14:textFill>
        </w:rPr>
        <w:t>直辖市</w:t>
      </w:r>
      <w:r>
        <w:rPr>
          <w:rFonts w:hint="eastAsia" w:ascii="Times New Roman" w:hAnsi="Times New Roman" w:eastAsia="方正仿宋_GBK" w:cs="方正仿宋_GBK"/>
          <w:bCs/>
          <w:color w:val="000000" w:themeColor="text1"/>
          <w:spacing w:val="0"/>
          <w:sz w:val="32"/>
          <w:szCs w:val="32"/>
          <w14:textFill>
            <w14:solidFill>
              <w14:schemeClr w14:val="tx1"/>
            </w14:solidFill>
          </w14:textFill>
        </w:rPr>
        <w:t>）跨省异地就医费用医保基金支付部分实行先预付后清算。根据国家确定的我市预付金调整额度，由医疗保险基金向外省市拨付预付金调整额度。</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bCs/>
          <w:spacing w:val="0"/>
          <w:sz w:val="32"/>
          <w:szCs w:val="32"/>
        </w:rPr>
      </w:pPr>
      <w:r>
        <w:rPr>
          <w:rFonts w:hint="eastAsia" w:ascii="Times New Roman" w:hAnsi="Times New Roman" w:eastAsia="方正仿宋_GBK" w:cs="方正仿宋_GBK"/>
          <w:bCs/>
          <w:color w:val="000000" w:themeColor="text1"/>
          <w:spacing w:val="0"/>
          <w:sz w:val="32"/>
          <w:szCs w:val="32"/>
          <w14:textFill>
            <w14:solidFill>
              <w14:schemeClr w14:val="tx1"/>
            </w14:solidFill>
          </w14:textFill>
        </w:rPr>
        <w:t>跨省异地就医费用按照国家规定，按月与外省市全额清算，清算资金由市级财政专户与外省市省级财政专户进行划拨和接收。我市各级医保经办机构应按照《重庆市基本医疗保险跨省异地就医直接结算经办规程》（见附件）要求，协同同级财政部门做好清算资金划拨和收款工作。</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outlineLvl w:val="9"/>
        <w:rPr>
          <w:rFonts w:hint="eastAsia" w:ascii="Times New Roman" w:hAnsi="Times New Roman" w:eastAsia="方正黑体_GBK" w:cs="方正黑体_GBK"/>
          <w:spacing w:val="0"/>
          <w:sz w:val="32"/>
          <w:szCs w:val="32"/>
        </w:rPr>
      </w:pPr>
      <w:r>
        <w:rPr>
          <w:rFonts w:hint="eastAsia" w:ascii="Times New Roman" w:hAnsi="Times New Roman" w:eastAsia="方正黑体_GBK" w:cs="方正黑体_GBK"/>
          <w:spacing w:val="0"/>
          <w:sz w:val="32"/>
          <w:szCs w:val="32"/>
        </w:rPr>
        <w:t>三、工作要求</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kern w:val="0"/>
          <w:sz w:val="32"/>
          <w:szCs w:val="32"/>
          <w:lang w:bidi="ar"/>
        </w:rPr>
      </w:pPr>
      <w:r>
        <w:rPr>
          <w:rFonts w:hint="eastAsia" w:ascii="Times New Roman" w:hAnsi="Times New Roman" w:eastAsia="方正仿宋_GBK" w:cs="方正仿宋_GBK"/>
          <w:spacing w:val="0"/>
          <w:kern w:val="0"/>
          <w:sz w:val="32"/>
          <w:szCs w:val="32"/>
          <w:lang w:bidi="ar"/>
        </w:rPr>
        <w:t>全市各级</w:t>
      </w:r>
      <w:r>
        <w:rPr>
          <w:rFonts w:hint="eastAsia" w:ascii="Times New Roman" w:hAnsi="Times New Roman" w:eastAsia="方正仿宋_GBK" w:cs="方正仿宋_GBK"/>
          <w:spacing w:val="0"/>
          <w:kern w:val="0"/>
          <w:sz w:val="32"/>
          <w:szCs w:val="32"/>
          <w:lang w:val="en-US" w:eastAsia="zh-CN" w:bidi="ar"/>
        </w:rPr>
        <w:t>医保</w:t>
      </w:r>
      <w:r>
        <w:rPr>
          <w:rFonts w:hint="eastAsia" w:ascii="Times New Roman" w:hAnsi="Times New Roman" w:eastAsia="方正仿宋_GBK" w:cs="方正仿宋_GBK"/>
          <w:spacing w:val="0"/>
          <w:kern w:val="0"/>
          <w:sz w:val="32"/>
          <w:szCs w:val="32"/>
          <w:lang w:bidi="ar"/>
        </w:rPr>
        <w:t>经办机构要按照《重庆市基本医疗保险跨省异地就医直接结算经办规程》及时规范异地就医经办服务体系</w:t>
      </w:r>
      <w:r>
        <w:rPr>
          <w:rFonts w:hint="eastAsia" w:ascii="Times New Roman" w:hAnsi="Times New Roman" w:eastAsia="方正仿宋_GBK" w:cs="方正仿宋_GBK"/>
          <w:spacing w:val="0"/>
          <w:kern w:val="0"/>
          <w:sz w:val="32"/>
          <w:szCs w:val="32"/>
          <w:lang w:eastAsia="zh-CN" w:bidi="ar"/>
        </w:rPr>
        <w:t>，</w:t>
      </w:r>
      <w:r>
        <w:rPr>
          <w:rFonts w:hint="eastAsia" w:ascii="Times New Roman" w:hAnsi="Times New Roman" w:eastAsia="方正仿宋_GBK" w:cs="方正仿宋_GBK"/>
          <w:spacing w:val="0"/>
          <w:kern w:val="0"/>
          <w:sz w:val="32"/>
          <w:szCs w:val="32"/>
          <w:lang w:bidi="ar"/>
        </w:rPr>
        <w:t>同时督促定点医药机构全面落实业务编码贯标工作，加强接口改造适配工作，加快推动医保电子凭证全流程应用；医保信息部门加强异地就医结算信息系统功能的优化和完善；各级</w:t>
      </w:r>
      <w:r>
        <w:rPr>
          <w:rFonts w:hint="eastAsia" w:ascii="Times New Roman" w:hAnsi="Times New Roman" w:eastAsia="方正仿宋_GBK" w:cs="方正仿宋_GBK"/>
          <w:spacing w:val="0"/>
          <w:kern w:val="0"/>
          <w:sz w:val="32"/>
          <w:szCs w:val="32"/>
          <w:lang w:val="en-US" w:eastAsia="zh-CN" w:bidi="ar"/>
        </w:rPr>
        <w:t>医保</w:t>
      </w:r>
      <w:r>
        <w:rPr>
          <w:rFonts w:hint="eastAsia" w:ascii="Times New Roman" w:hAnsi="Times New Roman" w:eastAsia="方正仿宋_GBK" w:cs="方正仿宋_GBK"/>
          <w:spacing w:val="0"/>
          <w:kern w:val="0"/>
          <w:sz w:val="32"/>
          <w:szCs w:val="32"/>
          <w:lang w:bidi="ar"/>
        </w:rPr>
        <w:t>监管部门要加强跨省异地就医直接结算基金监管，落实就医地和参保地监管责任。</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kern w:val="0"/>
          <w:sz w:val="32"/>
          <w:szCs w:val="32"/>
          <w:lang w:bidi="ar"/>
        </w:rPr>
      </w:pPr>
      <w:r>
        <w:rPr>
          <w:rFonts w:hint="eastAsia" w:ascii="Times New Roman" w:hAnsi="Times New Roman" w:eastAsia="方正仿宋_GBK" w:cs="方正仿宋_GBK"/>
          <w:spacing w:val="0"/>
          <w:kern w:val="0"/>
          <w:sz w:val="32"/>
          <w:szCs w:val="32"/>
          <w:lang w:bidi="ar"/>
        </w:rPr>
        <w:t>各地要加强政策宣传，做好政策解读工作，拓展多种信息化服务渠道，及时回应群众关切，合理引导社会预期。</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kern w:val="0"/>
          <w:sz w:val="32"/>
          <w:szCs w:val="32"/>
          <w:lang w:bidi="ar"/>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kern w:val="0"/>
          <w:sz w:val="32"/>
          <w:szCs w:val="32"/>
          <w:lang w:bidi="ar"/>
        </w:rPr>
      </w:pPr>
      <w:r>
        <w:rPr>
          <w:rFonts w:hint="eastAsia" w:ascii="Times New Roman" w:hAnsi="Times New Roman" w:eastAsia="方正仿宋_GBK" w:cs="方正仿宋_GBK"/>
          <w:spacing w:val="0"/>
          <w:kern w:val="0"/>
          <w:sz w:val="32"/>
          <w:szCs w:val="32"/>
          <w:lang w:bidi="ar"/>
        </w:rPr>
        <w:t>附件：重庆市基本医疗保险跨省异地就医直接结算经办规程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 xml:space="preserve">重庆市医疗保障局               </w:t>
      </w:r>
      <w:r>
        <w:rPr>
          <w:rFonts w:hint="eastAsia" w:ascii="Times New Roman" w:hAnsi="Times New Roman" w:eastAsia="方正仿宋_GBK" w:cs="方正仿宋_GBK"/>
          <w:spacing w:val="20"/>
          <w:sz w:val="32"/>
          <w:szCs w:val="32"/>
        </w:rPr>
        <w:t>重庆市财政局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spacing w:val="0"/>
          <w:sz w:val="32"/>
          <w:szCs w:val="32"/>
        </w:rPr>
      </w:pPr>
      <w:r>
        <w:rPr>
          <w:rFonts w:hint="eastAsia" w:ascii="Times New Roman" w:hAnsi="Times New Roman" w:eastAsia="方正仿宋_GBK" w:cs="方正仿宋_GBK"/>
          <w:spacing w:val="0"/>
          <w:sz w:val="32"/>
          <w:szCs w:val="32"/>
        </w:rPr>
        <w:t xml:space="preserve">                         </w:t>
      </w:r>
      <w:r>
        <w:rPr>
          <w:rFonts w:hint="default" w:ascii="Times New Roman" w:hAnsi="Times New Roman" w:eastAsia="方正仿宋_GBK" w:cs="方正仿宋_GBK"/>
          <w:spacing w:val="0"/>
          <w:sz w:val="32"/>
          <w:szCs w:val="32"/>
          <w:lang w:val="en-US"/>
        </w:rPr>
        <w:t xml:space="preserve">    </w:t>
      </w:r>
      <w:r>
        <w:rPr>
          <w:rFonts w:hint="eastAsia" w:ascii="Times New Roman" w:hAnsi="Times New Roman" w:eastAsia="方正仿宋_GBK" w:cs="方正仿宋_GBK"/>
          <w:spacing w:val="0"/>
          <w:sz w:val="32"/>
          <w:szCs w:val="32"/>
        </w:rPr>
        <w:t xml:space="preserve"> 2022年</w:t>
      </w:r>
      <w:r>
        <w:rPr>
          <w:rFonts w:hint="eastAsia" w:ascii="Times New Roman" w:hAnsi="Times New Roman" w:eastAsia="方正仿宋_GBK" w:cs="方正仿宋_GBK"/>
          <w:spacing w:val="0"/>
          <w:sz w:val="32"/>
          <w:szCs w:val="32"/>
          <w:lang w:val="en-US" w:eastAsia="zh-CN"/>
        </w:rPr>
        <w:t>12</w:t>
      </w:r>
      <w:r>
        <w:rPr>
          <w:rFonts w:hint="eastAsia" w:ascii="Times New Roman" w:hAnsi="Times New Roman" w:eastAsia="方正仿宋_GBK" w:cs="方正仿宋_GBK"/>
          <w:spacing w:val="0"/>
          <w:sz w:val="32"/>
          <w:szCs w:val="32"/>
        </w:rPr>
        <w:t>月</w:t>
      </w:r>
      <w:r>
        <w:rPr>
          <w:rFonts w:hint="eastAsia" w:ascii="Times New Roman" w:hAnsi="Times New Roman" w:eastAsia="方正仿宋_GBK" w:cs="方正仿宋_GBK"/>
          <w:spacing w:val="0"/>
          <w:sz w:val="32"/>
          <w:szCs w:val="32"/>
          <w:lang w:val="en-US" w:eastAsia="zh-CN"/>
        </w:rPr>
        <w:t>13</w:t>
      </w:r>
      <w:r>
        <w:rPr>
          <w:rFonts w:hint="eastAsia" w:ascii="Times New Roman" w:hAnsi="Times New Roman" w:eastAsia="方正仿宋_GBK" w:cs="方正仿宋_GBK"/>
          <w:spacing w:val="0"/>
          <w:sz w:val="32"/>
          <w:szCs w:val="32"/>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Times New Roman" w:hAnsi="Times New Roman" w:eastAsia="方正仿宋_GBK" w:cs="方正仿宋_GBK"/>
          <w:color w:val="000000"/>
          <w:spacing w:val="0"/>
          <w:sz w:val="32"/>
          <w:szCs w:val="32"/>
        </w:rPr>
      </w:pPr>
      <w:r>
        <w:rPr>
          <w:rFonts w:hint="eastAsia" w:ascii="Times New Roman" w:hAnsi="Times New Roman" w:eastAsia="方正仿宋_GBK" w:cs="方正仿宋_GBK"/>
          <w:color w:val="000000"/>
          <w:spacing w:val="0"/>
          <w:sz w:val="32"/>
          <w:szCs w:val="32"/>
        </w:rPr>
        <w:t>（此件公开</w:t>
      </w:r>
      <w:r>
        <w:rPr>
          <w:rFonts w:hint="eastAsia" w:ascii="Times New Roman" w:hAnsi="Times New Roman" w:eastAsia="方正仿宋_GBK" w:cs="方正仿宋_GBK"/>
          <w:color w:val="000000"/>
          <w:spacing w:val="0"/>
          <w:sz w:val="32"/>
          <w:szCs w:val="32"/>
          <w:lang w:val="en-US"/>
        </w:rPr>
        <w:t>发布</w:t>
      </w:r>
      <w:r>
        <w:rPr>
          <w:rFonts w:hint="eastAsia" w:ascii="Times New Roman" w:hAnsi="Times New Roman" w:eastAsia="方正仿宋_GBK" w:cs="方正仿宋_GBK"/>
          <w:color w:val="000000"/>
          <w:spacing w:val="0"/>
          <w:sz w:val="32"/>
          <w:szCs w:val="32"/>
        </w:rPr>
        <w:t>）</w:t>
      </w:r>
    </w:p>
    <w:p>
      <w:pPr>
        <w:keepNext w:val="0"/>
        <w:keepLines w:val="0"/>
        <w:pageBreakBefore w:val="0"/>
        <w:kinsoku/>
        <w:wordWrap/>
        <w:overflowPunct/>
        <w:topLinePunct w:val="0"/>
        <w:autoSpaceDE/>
        <w:autoSpaceDN/>
        <w:bidi w:val="0"/>
        <w:adjustRightInd/>
        <w:snapToGrid/>
        <w:spacing w:line="600" w:lineRule="exact"/>
        <w:ind w:firstLine="3840" w:firstLineChars="1200"/>
        <w:jc w:val="both"/>
        <w:textAlignment w:val="auto"/>
        <w:outlineLvl w:val="9"/>
        <w:rPr>
          <w:rFonts w:hint="eastAsia" w:ascii="Times New Roman" w:hAnsi="Times New Roman" w:eastAsia="方正仿宋_GBK" w:cs="方正仿宋_GBK"/>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3840" w:firstLineChars="1200"/>
        <w:jc w:val="both"/>
        <w:textAlignment w:val="auto"/>
        <w:outlineLvl w:val="9"/>
        <w:rPr>
          <w:rFonts w:hint="eastAsia" w:ascii="Times New Roman" w:hAnsi="Times New Roman" w:eastAsia="方正仿宋_GBK" w:cs="方正仿宋_GBK"/>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Style w:val="16"/>
          <w:rFonts w:ascii="Times New Roman" w:hAnsi="Times New Roman" w:eastAsia="方正小标宋_GBK" w:cs="方正小标宋_GBK"/>
          <w:b w:val="0"/>
          <w:sz w:val="44"/>
          <w:szCs w:val="44"/>
          <w:shd w:val="clear" w:color="auto" w:fill="FFFFFF"/>
        </w:rPr>
      </w:pPr>
      <w:r>
        <w:rPr>
          <w:rStyle w:val="16"/>
          <w:rFonts w:hint="eastAsia" w:ascii="Times New Roman" w:hAnsi="Times New Roman" w:eastAsia="方正小标宋_GBK" w:cs="方正小标宋_GBK"/>
          <w:b w:val="0"/>
          <w:sz w:val="44"/>
          <w:szCs w:val="44"/>
          <w:shd w:val="clear" w:color="auto" w:fill="FFFFFF"/>
        </w:rPr>
        <w:t>国家医保局　财政部关于进一步做好</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Style w:val="16"/>
          <w:rFonts w:ascii="Times New Roman" w:hAnsi="Times New Roman" w:eastAsia="方正小标宋_GBK" w:cs="方正小标宋_GBK"/>
          <w:b w:val="0"/>
          <w:sz w:val="44"/>
          <w:szCs w:val="44"/>
          <w:shd w:val="clear" w:color="auto" w:fill="FFFFFF"/>
        </w:rPr>
      </w:pPr>
      <w:r>
        <w:rPr>
          <w:rStyle w:val="16"/>
          <w:rFonts w:hint="eastAsia" w:ascii="Times New Roman" w:hAnsi="Times New Roman" w:eastAsia="方正小标宋_GBK" w:cs="方正小标宋_GBK"/>
          <w:b w:val="0"/>
          <w:sz w:val="44"/>
          <w:szCs w:val="44"/>
          <w:shd w:val="clear" w:color="auto" w:fill="FFFFFF"/>
        </w:rPr>
        <w:t>基本医疗保险跨省异地就医直接结算工作的</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center"/>
        <w:textAlignment w:val="auto"/>
        <w:outlineLvl w:val="9"/>
        <w:rPr>
          <w:rFonts w:ascii="Times New Roman" w:hAnsi="Times New Roman" w:eastAsia="方正小标宋_GBK" w:cs="方正小标宋_GBK"/>
          <w:sz w:val="44"/>
          <w:szCs w:val="44"/>
        </w:rPr>
      </w:pPr>
      <w:r>
        <w:rPr>
          <w:rStyle w:val="16"/>
          <w:rFonts w:hint="eastAsia" w:ascii="Times New Roman" w:hAnsi="Times New Roman" w:eastAsia="方正小标宋_GBK" w:cs="方正小标宋_GBK"/>
          <w:b w:val="0"/>
          <w:sz w:val="44"/>
          <w:szCs w:val="44"/>
          <w:shd w:val="clear" w:color="auto" w:fill="FFFFFF"/>
        </w:rPr>
        <w:t>通 知</w:t>
      </w:r>
    </w:p>
    <w:p>
      <w:pPr>
        <w:pStyle w:val="11"/>
        <w:widowControl/>
        <w:shd w:val="clear" w:color="auto" w:fill="FFFFFF"/>
        <w:spacing w:before="0" w:beforeAutospacing="0" w:after="0" w:afterAutospacing="0" w:line="600" w:lineRule="exact"/>
        <w:jc w:val="both"/>
        <w:rPr>
          <w:rFonts w:hint="eastAsia" w:ascii="Times New Roman" w:hAnsi="Times New Roman" w:eastAsia="仿宋_GB2312"/>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各省、自治区、直辖市及新疆生产建设兵团医保局、财政厅（局）：</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为贯彻落实《中共中央　国务院关于深化医疗保障制度改革的意见》精神和2022年《政府工作报告》部署要求，完善跨省异地就医直接结算办法，进一步做好基本医疗保险跨省异地就医直接结算工作，现就有关事项通知如下：</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黑体_GBK" w:cs="方正黑体_GBK"/>
          <w:sz w:val="32"/>
          <w:szCs w:val="32"/>
        </w:rPr>
      </w:pPr>
      <w:r>
        <w:rPr>
          <w:rStyle w:val="16"/>
          <w:rFonts w:hint="eastAsia" w:ascii="Times New Roman" w:hAnsi="Times New Roman" w:eastAsia="方正黑体_GBK" w:cs="方正黑体_GBK"/>
          <w:b w:val="0"/>
          <w:sz w:val="32"/>
          <w:szCs w:val="32"/>
          <w:shd w:val="clear" w:color="auto" w:fill="FFFFFF"/>
        </w:rPr>
        <w:t>一、总体要求</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（一）指导思想。</w:t>
      </w:r>
      <w:r>
        <w:rPr>
          <w:rFonts w:hint="eastAsia" w:ascii="Times New Roman" w:hAnsi="Times New Roman" w:eastAsia="方正仿宋_GBK" w:cs="方正仿宋_GBK"/>
          <w:sz w:val="32"/>
          <w:szCs w:val="32"/>
          <w:shd w:val="clear" w:color="auto" w:fill="FFFFFF"/>
        </w:rPr>
        <w:t>以习近平新时代中国特色社会主义思想为指导，全面贯彻落实党的十九大和十九届历次全会精神，按照党中央、国务院决策部署，立足新发展阶段，完整、准确、全面贯彻新发展理念，构建新发展格局，坚持政策优化集成、管理规范统一、业务协同联动、服务高效便捷，深化基本医疗保险跨省异地就医直接结算改革，持续提升人民群众异地就医结算的获得感、幸福感和安全感。</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（二）目标任务。</w:t>
      </w:r>
      <w:r>
        <w:rPr>
          <w:rFonts w:hint="eastAsia" w:ascii="Times New Roman" w:hAnsi="Times New Roman" w:eastAsia="方正仿宋_GBK" w:cs="方正仿宋_GBK"/>
          <w:sz w:val="32"/>
          <w:szCs w:val="32"/>
          <w:shd w:val="clear" w:color="auto" w:fill="FFFFFF"/>
        </w:rPr>
        <w:t>2025年底前，跨省异地就医直接结算制度体系和经办管理服务体系更加健全，全国统一的医保信息平台支撑作用持续强化，国家异地就医结算能力显著提升；住院费用跨省直接结算率提高到70%以上，普通门诊跨省联网定点医药机构数量实现翻一番，群众需求大、各地普遍开展的门诊慢特病相关治疗费用逐步纳入跨省直接结算范围，异地就医备案规范便捷，基本实现医保报销线上线下都能跨省通办。</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Style w:val="16"/>
          <w:rFonts w:hint="eastAsia" w:ascii="Times New Roman" w:hAnsi="Times New Roman" w:eastAsia="方正黑体_GBK" w:cs="方正黑体_GBK"/>
          <w:b w:val="0"/>
          <w:sz w:val="32"/>
          <w:szCs w:val="32"/>
          <w:shd w:val="clear" w:color="auto" w:fill="FFFFFF"/>
        </w:rPr>
      </w:pPr>
      <w:r>
        <w:rPr>
          <w:rStyle w:val="16"/>
          <w:rFonts w:hint="eastAsia" w:ascii="Times New Roman" w:hAnsi="Times New Roman" w:eastAsia="方正黑体_GBK" w:cs="方正黑体_GBK"/>
          <w:b w:val="0"/>
          <w:sz w:val="32"/>
          <w:szCs w:val="32"/>
          <w:shd w:val="clear" w:color="auto" w:fill="FFFFFF"/>
        </w:rPr>
        <w:t>二、完善跨省异地就医直接结算政策</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（一）统一住院、普通门诊和门诊慢特病费用跨省直接结算基金支付政策。</w:t>
      </w:r>
      <w:r>
        <w:rPr>
          <w:rFonts w:hint="eastAsia" w:ascii="Times New Roman" w:hAnsi="Times New Roman" w:eastAsia="方正仿宋_GBK" w:cs="方正仿宋_GBK"/>
          <w:sz w:val="32"/>
          <w:szCs w:val="32"/>
          <w:shd w:val="clear" w:color="auto" w:fill="FFFFFF"/>
        </w:rPr>
        <w:t>跨省异地就医直接结算的住院、普通门诊和门诊慢特病医疗费用，原则上执行就医地规定的支付范围及有关规定（基本医疗保险药品、医疗服务项目和医用耗材等支付范围），执行参保地规定的基本医疗保险基金起付标准、支付比例、最高支付限额、门诊慢特病病种范围等有关政策。</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（二）明确异地就医备案人员范围</w:t>
      </w:r>
      <w:r>
        <w:rPr>
          <w:rStyle w:val="16"/>
          <w:rFonts w:hint="eastAsia" w:ascii="Times New Roman" w:hAnsi="Times New Roman" w:eastAsia="方正仿宋_GBK" w:cs="方正仿宋_GBK"/>
          <w:b w:val="0"/>
          <w:sz w:val="32"/>
          <w:szCs w:val="32"/>
          <w:shd w:val="clear" w:color="auto" w:fill="FFFFFF"/>
        </w:rPr>
        <w:t>。</w:t>
      </w:r>
      <w:r>
        <w:rPr>
          <w:rFonts w:hint="eastAsia" w:ascii="Times New Roman" w:hAnsi="Times New Roman" w:eastAsia="方正仿宋_GBK" w:cs="方正仿宋_GBK"/>
          <w:sz w:val="32"/>
          <w:szCs w:val="32"/>
          <w:shd w:val="clear" w:color="auto" w:fill="FFFFFF"/>
        </w:rPr>
        <w:t>跨省异地长期居住或跨省临时外出就医的参保人员办理异地就医备案后可以享受跨省异地就医直接结算服务。其中跨省异地长期居住人员包括异地安置退休人员、异地长期居住人员、常驻异地工作人员等长期在参保省、自治区、直辖市（以下统称省）以外工作、居住、生活的人员；跨省临时外出就医人员包括异地转诊就医人员，因工作、旅游等原因异地急诊抢救人员以及其他跨省临时外出就医人员。</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（三）规范异地就医备案有效期限。</w:t>
      </w:r>
      <w:r>
        <w:rPr>
          <w:rFonts w:hint="eastAsia" w:ascii="Times New Roman" w:hAnsi="Times New Roman" w:eastAsia="方正仿宋_GBK" w:cs="方正仿宋_GBK"/>
          <w:sz w:val="32"/>
          <w:szCs w:val="32"/>
          <w:shd w:val="clear" w:color="auto" w:fill="FFFFFF"/>
        </w:rPr>
        <w:t>跨省异地长期居住人员办理登记备案后，备案长期有效；参保地可设置变更或取消备案的时限，原则上不超过6个月。跨省临时外出就医人员备案有效期原则上不少于6个月，有效期内可在就医地多次就诊并享受跨省异地就医直接结算服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（四）允许补办异地就医备案和无第三方责任外伤参保人员享受跨省异地就医直接结算服务。</w:t>
      </w:r>
      <w:r>
        <w:rPr>
          <w:rFonts w:hint="eastAsia" w:ascii="Times New Roman" w:hAnsi="Times New Roman" w:eastAsia="方正仿宋_GBK" w:cs="方正仿宋_GBK"/>
          <w:sz w:val="32"/>
          <w:szCs w:val="32"/>
          <w:shd w:val="clear" w:color="auto" w:fill="FFFFFF"/>
        </w:rPr>
        <w:t>参保人员跨省出院结算前补办异地就医备案的，就医地联网定点医疗机构应为参保人员办理医疗费用跨省直接结算。跨省异地就医参保人员出院自费结算后按规定补办备案手续的，可以按参保地规定申请医保手工报销。同时，符合就医地管理规定的无第三方责任外伤费用可纳入跨省异地就医直接结算范围，就医地经办机构应将相关费用一并纳入核查范围。</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Style w:val="16"/>
          <w:rFonts w:hint="eastAsia" w:ascii="Times New Roman" w:hAnsi="Times New Roman" w:eastAsia="方正楷体_GBK" w:cs="方正楷体_GBK"/>
          <w:b w:val="0"/>
          <w:sz w:val="32"/>
          <w:szCs w:val="32"/>
          <w:shd w:val="clear" w:color="auto" w:fill="FFFFFF"/>
        </w:rPr>
        <w:t>（五）支持跨省异地长期居住人员可以在备案地和参保地双向享受医保待遇。</w:t>
      </w:r>
      <w:r>
        <w:rPr>
          <w:rFonts w:hint="eastAsia" w:ascii="Times New Roman" w:hAnsi="Times New Roman" w:eastAsia="方正仿宋_GBK" w:cs="方正仿宋_GBK"/>
          <w:sz w:val="32"/>
          <w:szCs w:val="32"/>
          <w:shd w:val="clear" w:color="auto" w:fill="FFFFFF"/>
        </w:rPr>
        <w:t>跨省异地长期居住人员在备案地就医结算时，基本医疗保险基金的起付标准、支付比例、最高支付限额原则上执行参保地规定的本地就医时的标准；备案有效期内确需回参保地就医的，可以在参保地享受医保结算服务，原则上不低于参保地跨省转诊转院待遇水平。其中参保人员以个人承诺方式办理跨省异地长期居住人员备案手续的，应履行承诺事项，可在补齐相关备案材料后在备案地和参保地双向享受医保待遇。跨省异地长期居住人员符合转外就医规定的，执行参保地跨省转诊转院待遇政策。</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（六）合理确定跨省临时外出就医人员报销政策。</w:t>
      </w:r>
      <w:r>
        <w:rPr>
          <w:rFonts w:hint="eastAsia" w:ascii="Times New Roman" w:hAnsi="Times New Roman" w:eastAsia="方正仿宋_GBK" w:cs="方正仿宋_GBK"/>
          <w:sz w:val="32"/>
          <w:szCs w:val="32"/>
          <w:shd w:val="clear" w:color="auto" w:fill="FFFFFF"/>
        </w:rPr>
        <w:t>各统筹地区要根据经济社会发展水平、人民健康需求、医保基金支撑能力和分级诊疗要求，合理设定跨省临时外出就医人员直接结算报销政策。跨省临时外出就医人员可低于参保地相同级别医疗机构报销水平，原则上，异地转诊人员和异地急诊抢救人员支付比例的降幅不超过10个百分点，非急诊且未转诊的其他跨省临时外出就医人员支付比例的降幅不超过20个百分点。强化异地就医结算政策与分级诊疗制度的协同，合理确定异地就医人员在不同级别医疗机构的报销水平差异，引导参保人员有序就医。</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Style w:val="16"/>
          <w:rFonts w:hint="eastAsia" w:ascii="Times New Roman" w:hAnsi="Times New Roman" w:eastAsia="方正黑体_GBK" w:cs="方正黑体_GBK"/>
          <w:b w:val="0"/>
          <w:sz w:val="32"/>
          <w:szCs w:val="32"/>
          <w:shd w:val="clear" w:color="auto" w:fill="FFFFFF"/>
        </w:rPr>
      </w:pPr>
      <w:r>
        <w:rPr>
          <w:rStyle w:val="16"/>
          <w:rFonts w:hint="eastAsia" w:ascii="Times New Roman" w:hAnsi="Times New Roman" w:eastAsia="方正黑体_GBK" w:cs="方正黑体_GBK"/>
          <w:b w:val="0"/>
          <w:sz w:val="32"/>
          <w:szCs w:val="32"/>
          <w:shd w:val="clear" w:color="auto" w:fill="FFFFFF"/>
        </w:rPr>
        <w:t>三、规范跨省异地就医直接结算管理服务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（一）规范异地就医备案流程。</w:t>
      </w:r>
      <w:r>
        <w:rPr>
          <w:rFonts w:hint="eastAsia" w:ascii="Times New Roman" w:hAnsi="Times New Roman" w:eastAsia="方正仿宋_GBK" w:cs="方正仿宋_GBK"/>
          <w:sz w:val="32"/>
          <w:szCs w:val="32"/>
          <w:shd w:val="clear" w:color="auto" w:fill="FFFFFF"/>
        </w:rPr>
        <w:t>参保人员跨省异地就医前，可通过国家医保服务平台APP、国家异地就医备案小程序、国务院客户端小程序或参保地经办机构窗口等线上线下途径办理异地就医备案手续。参保地经办机构要切实做好跨省异地就医结算政策宣传解读，简化办理流程，缩短办理时限，支持符合条件的参保人员补办异地就医备案手续。参保人员申请异地就医备案时，可直接备案到就医地市或直辖市等，并在备案地开通的所有跨省联网定点医疗机构享受住院费用跨省直接结算服务，门诊就医时按照参保地异地就医管理规定选择跨省联网定点医药机构就医购药。</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（二）方便符合条件的参保人员跨省转诊就医。</w:t>
      </w:r>
      <w:r>
        <w:rPr>
          <w:rFonts w:hint="eastAsia" w:ascii="Times New Roman" w:hAnsi="Times New Roman" w:eastAsia="方正仿宋_GBK" w:cs="方正仿宋_GBK"/>
          <w:sz w:val="32"/>
          <w:szCs w:val="32"/>
          <w:shd w:val="clear" w:color="auto" w:fill="FFFFFF"/>
        </w:rPr>
        <w:t>参保人员应按分级诊疗的相关规定有序就医，确因病情需要跨省异地就医的，可通过参保地规定的定点医疗机构向省外医疗机构转诊。定点医疗机构应以患者病情为出发点制定合理的诊疗方案，需要转诊时可通过不同形式安排转诊，不得将在本地住院作为开具转诊的先决条件。参保人员因同种疾病确需在就医地继续治疗或再次转外就医的，参保地经办机构应简化异地就医备案手续，方便参保人员享受跨省异地就医直接结算服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（三）规范参保人员持医保电子凭证、社会保障卡就医。</w:t>
      </w:r>
      <w:r>
        <w:rPr>
          <w:rFonts w:hint="eastAsia" w:ascii="Times New Roman" w:hAnsi="Times New Roman" w:eastAsia="方正仿宋_GBK" w:cs="方正仿宋_GBK"/>
          <w:sz w:val="32"/>
          <w:szCs w:val="32"/>
          <w:shd w:val="clear" w:color="auto" w:fill="FFFFFF"/>
        </w:rPr>
        <w:t>参保人员跨省异地就医时，应在就医地的跨省联网定点医药机构主动表明参保身份，出示医保电子凭证或社会保障卡等有效凭证。跨省联网定点医药机构应做好参保人员的参保身份验证工作，指引未办理备案人员及时办理备案手续，为符合就医地规定门（急）诊、住院患者，提供合理规范的诊疗服务及方便快捷的跨省异地就医直接结算服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（四）规范跨省直接结算流程。</w:t>
      </w:r>
      <w:r>
        <w:rPr>
          <w:rFonts w:hint="eastAsia" w:ascii="Times New Roman" w:hAnsi="Times New Roman" w:eastAsia="方正仿宋_GBK" w:cs="方正仿宋_GBK"/>
          <w:sz w:val="32"/>
          <w:szCs w:val="32"/>
          <w:shd w:val="clear" w:color="auto" w:fill="FFFFFF"/>
        </w:rPr>
        <w:t>跨省异地就医直接结算时，就医地应将住院费用明细信息转换为全国统一的大类费用信息，将门诊费用（含普通门诊和门诊慢特病）按照就医地支付范围及有关规定对每条费用明细进行费用分割，经国家、省级异地就医结算系统实时传输至参保地，参保地按照当地政策规定计算出应由参保人员个人负担以及各项医保基金支付的金额，并将结果回传至就医地定点医药机构，用于定点医药机构与参保人员直接结算。参保人员因故无法直接结算的，跨省联网定点医药机构应根据医保电子凭证或社会保障卡等有效凭证采集参保人员有关信息，并将医疗费用明细、诊断等就诊信息及时上传至国家医疗保障信息平台，支持全国开展跨省异地就医手工报销线上办理试点。</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（五）实行就医地统一管理。</w:t>
      </w:r>
      <w:r>
        <w:rPr>
          <w:rFonts w:hint="eastAsia" w:ascii="Times New Roman" w:hAnsi="Times New Roman" w:eastAsia="方正仿宋_GBK" w:cs="方正仿宋_GBK"/>
          <w:sz w:val="32"/>
          <w:szCs w:val="32"/>
          <w:shd w:val="clear" w:color="auto" w:fill="FFFFFF"/>
        </w:rPr>
        <w:t>就医地经办机构应将异地就医人员纳入本地统一管理，在医疗信息记录、绩效考核、医疗行为监控、费用审核、总额预算等方面提供与本地参保人员相同的服务和管理，并在定点医药机构医疗保障服务协议中予以明确。鼓励地方探索DRG/DIP等医保支付方式改革在异地就医结算中的应用，引导定点医疗机构合理诊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（六）强化异地就医业务协同管理</w:t>
      </w:r>
      <w:r>
        <w:rPr>
          <w:rStyle w:val="16"/>
          <w:rFonts w:hint="eastAsia" w:ascii="Times New Roman" w:hAnsi="Times New Roman" w:eastAsia="方正仿宋_GBK" w:cs="方正仿宋_GBK"/>
          <w:b w:val="0"/>
          <w:sz w:val="32"/>
          <w:szCs w:val="32"/>
          <w:shd w:val="clear" w:color="auto" w:fill="FFFFFF"/>
        </w:rPr>
        <w:t>。</w:t>
      </w:r>
      <w:r>
        <w:rPr>
          <w:rFonts w:hint="eastAsia" w:ascii="Times New Roman" w:hAnsi="Times New Roman" w:eastAsia="方正仿宋_GBK" w:cs="方正仿宋_GBK"/>
          <w:sz w:val="32"/>
          <w:szCs w:val="32"/>
          <w:shd w:val="clear" w:color="auto" w:fill="FFFFFF"/>
        </w:rPr>
        <w:t>各级医保部门应逐步健全工作机制，形成分工明确、职责明晰、流程统一的跨省异地就医业务协同管理体系，在问题协同、线上报销、费用协查、信息共享等方面全面提升各级医保经办机构业务协同管理能力。国家级经办机构负责统一组织、指导监督、综合协调省际异地就医直接结算管理服务工作，省级经办机构负责在省域范围内统一组织、协调并实施跨省异地就医直接结算管理服务工作，各统筹地区经办机构按国家和省级要求做好跨省异地就医直接结算管理服务工作。</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Style w:val="16"/>
          <w:rFonts w:hint="eastAsia" w:ascii="Times New Roman" w:hAnsi="Times New Roman" w:eastAsia="方正黑体_GBK" w:cs="方正黑体_GBK"/>
          <w:b w:val="0"/>
          <w:sz w:val="32"/>
          <w:szCs w:val="32"/>
          <w:shd w:val="clear" w:color="auto" w:fill="FFFFFF"/>
        </w:rPr>
      </w:pPr>
      <w:r>
        <w:rPr>
          <w:rStyle w:val="16"/>
          <w:rFonts w:hint="eastAsia" w:ascii="Times New Roman" w:hAnsi="Times New Roman" w:eastAsia="方正黑体_GBK" w:cs="方正黑体_GBK"/>
          <w:b w:val="0"/>
          <w:sz w:val="32"/>
          <w:szCs w:val="32"/>
          <w:shd w:val="clear" w:color="auto" w:fill="FFFFFF"/>
        </w:rPr>
        <w:t>四、强化跨省异地就医资金管理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（一）跨省异地就医费用医保基金支付部分在地区间实行先预付后清算。</w:t>
      </w:r>
      <w:r>
        <w:rPr>
          <w:rFonts w:hint="eastAsia" w:ascii="Times New Roman" w:hAnsi="Times New Roman" w:eastAsia="方正仿宋_GBK" w:cs="方正仿宋_GBK"/>
          <w:sz w:val="32"/>
          <w:szCs w:val="32"/>
          <w:shd w:val="clear" w:color="auto" w:fill="FFFFFF"/>
        </w:rPr>
        <w:t>每年1月底前，国家级经办机构原则上根据上年第四季度医保结算资金月平均值的两倍核定年度预付金额度，并确认当年预付金调整额度。各省可通过预收省内各统筹地区异地就医资金等方式实现资金的预付。预付金原则上来源于各统筹地区医疗保险基金。</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（二）跨省异地就医费用清算按照国家统一清分，省、市两级清算的方式，按月全额清算。</w:t>
      </w:r>
      <w:r>
        <w:rPr>
          <w:rFonts w:hint="eastAsia" w:ascii="Times New Roman" w:hAnsi="Times New Roman" w:eastAsia="方正仿宋_GBK" w:cs="方正仿宋_GBK"/>
          <w:sz w:val="32"/>
          <w:szCs w:val="32"/>
          <w:shd w:val="clear" w:color="auto" w:fill="FFFFFF"/>
        </w:rPr>
        <w:t>跨省异地就医清算资金由参保地省级财政专户与就医地省级财政专户进行划拨。各省级经办机构和财政部门应按照《基本医疗保险跨省异地就医直接结算经办规程》（见附件）要求，协同做好清算资金划拨和收款工作。国家级经办机构负责协调和督促各省按规定及时拨付资金。</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（三）跨省异地就医资金相关管理事项。</w:t>
      </w:r>
      <w:r>
        <w:rPr>
          <w:rFonts w:hint="eastAsia" w:ascii="Times New Roman" w:hAnsi="Times New Roman" w:eastAsia="方正仿宋_GBK" w:cs="方正仿宋_GBK"/>
          <w:sz w:val="32"/>
          <w:szCs w:val="32"/>
          <w:shd w:val="clear" w:color="auto" w:fill="FFFFFF"/>
        </w:rPr>
        <w:t>划拨跨省异地就医资金过程中发生的银行手续费、银行票据工本费不得在基金中列支。预付金在就医地财政专户中产生的利息归就医地所有。跨省异地就医医疗费用结算和清算过程中形成的预付款项和暂收款项按相关会计制度规定进行核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Style w:val="16"/>
          <w:rFonts w:hint="eastAsia" w:ascii="Times New Roman" w:hAnsi="Times New Roman" w:eastAsia="方正黑体_GBK" w:cs="方正黑体_GBK"/>
          <w:b w:val="0"/>
          <w:sz w:val="32"/>
          <w:szCs w:val="32"/>
          <w:shd w:val="clear" w:color="auto" w:fill="FFFFFF"/>
        </w:rPr>
      </w:pPr>
      <w:r>
        <w:rPr>
          <w:rStyle w:val="16"/>
          <w:rFonts w:hint="eastAsia" w:ascii="Times New Roman" w:hAnsi="Times New Roman" w:eastAsia="方正黑体_GBK" w:cs="方正黑体_GBK"/>
          <w:b w:val="0"/>
          <w:sz w:val="32"/>
          <w:szCs w:val="32"/>
          <w:shd w:val="clear" w:color="auto" w:fill="FFFFFF"/>
        </w:rPr>
        <w:t>五、提升医保信息化标准化支撑力度</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（一）持续深化全国统一的医保信息平台全业务全流程应用。</w:t>
      </w:r>
      <w:r>
        <w:rPr>
          <w:rFonts w:hint="eastAsia" w:ascii="Times New Roman" w:hAnsi="Times New Roman" w:eastAsia="方正仿宋_GBK" w:cs="方正仿宋_GBK"/>
          <w:sz w:val="32"/>
          <w:szCs w:val="32"/>
          <w:shd w:val="clear" w:color="auto" w:fill="FFFFFF"/>
        </w:rPr>
        <w:t>扎实推进编码动态维护和深化应用，完善医保信息化运维管理体系，不断提升医保数据治理水平，为跨省异地就医直接结算提供强有力的系统支撑。按规定与有关部门共享数据，深化医保电子凭证、医保移动支付、医保电子处方流转、医保服务平台网厅、APP和小程序等推广应用，推进更多的跨省异地就医结算服务跨省通办。</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（二）推进系统优化完善。</w:t>
      </w:r>
      <w:r>
        <w:rPr>
          <w:rFonts w:hint="eastAsia" w:ascii="Times New Roman" w:hAnsi="Times New Roman" w:eastAsia="方正仿宋_GBK" w:cs="方正仿宋_GBK"/>
          <w:sz w:val="32"/>
          <w:szCs w:val="32"/>
          <w:shd w:val="clear" w:color="auto" w:fill="FFFFFF"/>
        </w:rPr>
        <w:t>各省级医保部门要按照统一的接口标准规范，不断完善省级跨省异地就医管理子系统，并持续推进定点医药机构接口改造适配工作，加快推动医保电子凭证、居民身份证作为就医介质，优化系统性能，减少响应时间，切实改善参保人员跨省异地就医直接结算体验。各地医保系统停机切换时，应做好事前报备、事中验证、事后监测，确保数据迁移及时、完整、精准，解决个人编号等信息变更对在途业务的影响，确保业务平稳衔接和系统稳定运行。</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（三）加强系统运维管理和安全保障。</w:t>
      </w:r>
      <w:r>
        <w:rPr>
          <w:rFonts w:hint="eastAsia" w:ascii="Times New Roman" w:hAnsi="Times New Roman" w:eastAsia="方正仿宋_GBK" w:cs="方正仿宋_GBK"/>
          <w:sz w:val="32"/>
          <w:szCs w:val="32"/>
          <w:shd w:val="clear" w:color="auto" w:fill="FFFFFF"/>
        </w:rPr>
        <w:t>各省级医保部门应打造专业可靠的运维管理团队，构建基础设施、网络安全、云平台、业务子系统等领域的运维管理流程，形成科学有效的运维管理制度体系。落实安全管理责任，提升系统安全运维能力，强化信息系统边界防护，严禁定点医药机构连接医保系统的信息系统接入互联网，规范跨省异地就医身份校验，保障数据安全。统一规范异常交易报错信息质控标准，做好问题分类，简明扼要、通俗易懂地描述错误原因，方便异常交易的问题定位，并及时响应处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Style w:val="16"/>
          <w:rFonts w:hint="eastAsia" w:ascii="Times New Roman" w:hAnsi="Times New Roman" w:eastAsia="方正黑体_GBK" w:cs="方正黑体_GBK"/>
          <w:b w:val="0"/>
          <w:sz w:val="32"/>
          <w:szCs w:val="32"/>
          <w:shd w:val="clear" w:color="auto" w:fill="FFFFFF"/>
        </w:rPr>
      </w:pPr>
      <w:r>
        <w:rPr>
          <w:rStyle w:val="16"/>
          <w:rFonts w:hint="eastAsia" w:ascii="Times New Roman" w:hAnsi="Times New Roman" w:eastAsia="方正黑体_GBK" w:cs="方正黑体_GBK"/>
          <w:b w:val="0"/>
          <w:sz w:val="32"/>
          <w:szCs w:val="32"/>
          <w:shd w:val="clear" w:color="auto" w:fill="FFFFFF"/>
        </w:rPr>
        <w:t>六、加强跨省异地就医直接结算基金监管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健全跨省异地就医直接结算基金监管机制，完善区域协作、联合检查等工作制度，强化对跨省异地就医直接结算重点地区、重点区域的指导，加强监督考核。落实就医地和参保地监管责任，就医地医保部门要把跨省异地就医直接结算作为日常监管、专项检查、飞行检查等重点内容，结合本地实际和跨省异地就医直接结算工作特点，严厉打击各类欺诈骗保行为，同时要配合参保地做好相关核查。参保地医保部门要定期开展跨省异地就医医保基金使用情况分析，精准锁定可疑问题线索，积极开展问题核查，确保医保基金安全合理使用。跨省异地就医监管追回的医保基金、扣款等按原渠道返回参保地账户，行政处罚、协议违约金等由就医地医保部门按规定处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Style w:val="16"/>
          <w:rFonts w:hint="eastAsia" w:ascii="Times New Roman" w:hAnsi="Times New Roman" w:eastAsia="方正黑体_GBK" w:cs="方正黑体_GBK"/>
          <w:b w:val="0"/>
          <w:sz w:val="32"/>
          <w:szCs w:val="32"/>
          <w:shd w:val="clear" w:color="auto" w:fill="FFFFFF"/>
        </w:rPr>
      </w:pPr>
      <w:r>
        <w:rPr>
          <w:rStyle w:val="16"/>
          <w:rFonts w:hint="eastAsia" w:ascii="Times New Roman" w:hAnsi="Times New Roman" w:eastAsia="方正黑体_GBK" w:cs="方正黑体_GBK"/>
          <w:b w:val="0"/>
          <w:sz w:val="32"/>
          <w:szCs w:val="32"/>
          <w:shd w:val="clear" w:color="auto" w:fill="FFFFFF"/>
        </w:rPr>
        <w:t>七、工作要求</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（一）加强组织领导。</w:t>
      </w:r>
      <w:r>
        <w:rPr>
          <w:rFonts w:hint="eastAsia" w:ascii="Times New Roman" w:hAnsi="Times New Roman" w:eastAsia="方正仿宋_GBK" w:cs="方正仿宋_GBK"/>
          <w:sz w:val="32"/>
          <w:szCs w:val="32"/>
          <w:shd w:val="clear" w:color="auto" w:fill="FFFFFF"/>
        </w:rPr>
        <w:t>各级医保部门要将跨省异地就医直接结算工作作为深化医疗保障制度改革的重要任务，加强领导、统筹谋划、协调推进，纳入目标任务考核管理。财政部门要按规定及时划拨跨省异地就医资金，合理安排经办机构工作经费，加强与经办机构对账管理，确保账账相符、账款相符。</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（二）做好衔接过渡。</w:t>
      </w:r>
      <w:r>
        <w:rPr>
          <w:rFonts w:hint="eastAsia" w:ascii="Times New Roman" w:hAnsi="Times New Roman" w:eastAsia="方正仿宋_GBK" w:cs="方正仿宋_GBK"/>
          <w:sz w:val="32"/>
          <w:szCs w:val="32"/>
          <w:shd w:val="clear" w:color="auto" w:fill="FFFFFF"/>
        </w:rPr>
        <w:t>各地医保部门要及时调整与本通知不相符的政策措施，确保2022年12月底前同国家政策相衔接；结合本地实际，进一步明确和细化政策管理规定，精简办理材料，简化办理流程，优化管理服务；同步调整信息系统与本通知相适应，保障跨省异地就医直接结算工作平稳过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rPr>
      </w:pPr>
      <w:r>
        <w:rPr>
          <w:rStyle w:val="16"/>
          <w:rFonts w:hint="eastAsia" w:ascii="Times New Roman" w:hAnsi="Times New Roman" w:eastAsia="方正楷体_GBK" w:cs="方正楷体_GBK"/>
          <w:b w:val="0"/>
          <w:sz w:val="32"/>
          <w:szCs w:val="32"/>
          <w:shd w:val="clear" w:color="auto" w:fill="FFFFFF"/>
        </w:rPr>
        <w:t>（三）加强队伍建设。</w:t>
      </w:r>
      <w:r>
        <w:rPr>
          <w:rFonts w:hint="eastAsia" w:ascii="Times New Roman" w:hAnsi="Times New Roman" w:eastAsia="方正仿宋_GBK" w:cs="方正仿宋_GBK"/>
          <w:sz w:val="32"/>
          <w:szCs w:val="32"/>
          <w:shd w:val="clear" w:color="auto" w:fill="FFFFFF"/>
        </w:rPr>
        <w:t>各省级医疗保障部门要加强省级跨省异地就医经办管理队伍建设，应有专人专职负责异地就医直接结算工作。各统筹地区应根据管理服务的需要，积极协调相关部门，加强机构、人员和办公条件保障，合理配置专业工作人员，保证服务质量，提高工作效率。</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Style w:val="16"/>
          <w:rFonts w:hint="eastAsia" w:ascii="Times New Roman" w:hAnsi="Times New Roman" w:eastAsia="方正楷体_GBK" w:cs="方正楷体_GBK"/>
          <w:b w:val="0"/>
          <w:sz w:val="32"/>
          <w:szCs w:val="32"/>
          <w:shd w:val="clear" w:color="auto" w:fill="FFFFFF"/>
        </w:rPr>
        <w:t>（四）做好宣传引导。</w:t>
      </w:r>
      <w:r>
        <w:rPr>
          <w:rFonts w:hint="eastAsia" w:ascii="Times New Roman" w:hAnsi="Times New Roman" w:eastAsia="方正仿宋_GBK" w:cs="方正仿宋_GBK"/>
          <w:sz w:val="32"/>
          <w:szCs w:val="32"/>
          <w:shd w:val="clear" w:color="auto" w:fill="FFFFFF"/>
        </w:rPr>
        <w:t>各地要加大政策宣传力度，采用社会公众喜闻乐见的形式做好政策解读工作，充分利用现有12345或12393咨询服务电话、医疗保障门户网站和APP，拓展多种信息化服务渠道，及时回应群众关切，合理引导社会预期。</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lang w:val="en-US"/>
        </w:rPr>
      </w:pPr>
      <w:r>
        <w:rPr>
          <w:rFonts w:hint="eastAsia" w:ascii="Times New Roman" w:hAnsi="Times New Roman" w:eastAsia="方正仿宋_GBK" w:cs="方正仿宋_GBK"/>
          <w:sz w:val="32"/>
          <w:szCs w:val="32"/>
          <w:shd w:val="clear" w:color="auto" w:fill="FFFFFF"/>
        </w:rPr>
        <w:t>附件：基本医疗保险跨省异地就医直接结算经办规程</w:t>
      </w:r>
      <w:r>
        <w:rPr>
          <w:rFonts w:hint="default" w:ascii="Times New Roman" w:hAnsi="Times New Roman" w:eastAsia="方正仿宋_GBK" w:cs="方正仿宋_GBK"/>
          <w:sz w:val="32"/>
          <w:szCs w:val="32"/>
          <w:shd w:val="clear" w:color="auto" w:fill="FFFFFF"/>
          <w:lang w:val="en-US"/>
        </w:rPr>
        <w:t>（略）</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4960" w:firstLineChars="155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国家医保局　财政部</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5280" w:firstLineChars="1650"/>
        <w:jc w:val="both"/>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shd w:val="clear" w:color="auto" w:fill="FFFFFF"/>
        </w:rPr>
        <w:t>2022年6月30日  </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jc w:val="both"/>
        <w:textAlignment w:val="auto"/>
        <w:outlineLvl w:val="9"/>
        <w:rPr>
          <w:rFonts w:hint="eastAsia" w:ascii="Times New Roman" w:hAnsi="Times New Roman" w:eastAsia="方正仿宋_GBK" w:cs="方正仿宋_GBK"/>
          <w:sz w:val="32"/>
          <w:szCs w:val="32"/>
          <w:shd w:val="clear" w:color="auto" w:fill="FFFFFF"/>
        </w:rPr>
        <w:sectPr>
          <w:footerReference r:id="rId3" w:type="default"/>
          <w:pgSz w:w="11906" w:h="16838"/>
          <w:pgMar w:top="2098" w:right="1474" w:bottom="1984" w:left="1587" w:header="851" w:footer="992" w:gutter="0"/>
          <w:pgNumType w:fmt="numberInDash"/>
          <w:cols w:space="425" w:num="1"/>
          <w:formProt w:val="1"/>
          <w:docGrid w:type="lines" w:linePitch="312" w:charSpace="0"/>
        </w:sectPr>
      </w:pPr>
    </w:p>
    <w:p>
      <w:pPr>
        <w:spacing w:line="600" w:lineRule="exact"/>
        <w:rPr>
          <w:rFonts w:ascii="Times New Roman" w:hAnsi="Times New Roman" w:eastAsia="方正黑体_GBK" w:cs="方正黑体_GBK"/>
          <w:color w:val="000000"/>
          <w:sz w:val="32"/>
          <w:szCs w:val="32"/>
          <w:lang w:bidi="ar"/>
        </w:rPr>
      </w:pPr>
      <w:r>
        <w:rPr>
          <w:rFonts w:hint="eastAsia" w:ascii="Times New Roman" w:hAnsi="Times New Roman" w:eastAsia="方正黑体_GBK" w:cs="方正黑体_GBK"/>
          <w:color w:val="000000"/>
          <w:sz w:val="32"/>
          <w:szCs w:val="32"/>
          <w:lang w:bidi="ar"/>
        </w:rPr>
        <w:t>附件</w:t>
      </w:r>
    </w:p>
    <w:p>
      <w:pPr>
        <w:spacing w:line="600" w:lineRule="exact"/>
        <w:jc w:val="center"/>
        <w:rPr>
          <w:rFonts w:hint="eastAsia" w:ascii="Times New Roman" w:hAnsi="Times New Roman" w:eastAsia="方正小标宋_GBK" w:cs="华文宋体"/>
          <w:color w:val="000000"/>
          <w:sz w:val="44"/>
          <w:szCs w:val="44"/>
          <w:lang w:bidi="ar"/>
        </w:rPr>
      </w:pPr>
    </w:p>
    <w:p>
      <w:pPr>
        <w:spacing w:line="600" w:lineRule="exact"/>
        <w:jc w:val="center"/>
        <w:rPr>
          <w:rFonts w:ascii="Times New Roman" w:hAnsi="Times New Roman" w:eastAsia="方正小标宋_GBK" w:cs="华文宋体"/>
          <w:color w:val="000000"/>
          <w:sz w:val="44"/>
          <w:szCs w:val="44"/>
          <w:lang w:bidi="ar"/>
        </w:rPr>
      </w:pPr>
      <w:r>
        <w:rPr>
          <w:rFonts w:hint="eastAsia" w:ascii="Times New Roman" w:hAnsi="Times New Roman" w:eastAsia="方正小标宋_GBK" w:cs="华文宋体"/>
          <w:color w:val="000000"/>
          <w:sz w:val="44"/>
          <w:szCs w:val="44"/>
          <w:lang w:bidi="ar"/>
        </w:rPr>
        <w:t>重庆市基本医疗保险</w:t>
      </w:r>
    </w:p>
    <w:p>
      <w:pPr>
        <w:spacing w:line="600" w:lineRule="exact"/>
        <w:jc w:val="center"/>
        <w:rPr>
          <w:rFonts w:ascii="Times New Roman" w:hAnsi="Times New Roman" w:eastAsia="方正小标宋_GBK" w:cs="华文宋体"/>
          <w:color w:val="000000"/>
          <w:sz w:val="44"/>
          <w:szCs w:val="44"/>
          <w:lang w:bidi="ar"/>
        </w:rPr>
      </w:pPr>
      <w:r>
        <w:rPr>
          <w:rFonts w:hint="eastAsia" w:ascii="Times New Roman" w:hAnsi="Times New Roman" w:eastAsia="方正小标宋_GBK" w:cs="华文宋体"/>
          <w:color w:val="000000"/>
          <w:sz w:val="44"/>
          <w:szCs w:val="44"/>
          <w:lang w:bidi="ar"/>
        </w:rPr>
        <w:t>跨省异地就医直接结算经办规程</w:t>
      </w:r>
    </w:p>
    <w:p>
      <w:pPr>
        <w:spacing w:line="600" w:lineRule="exact"/>
        <w:ind w:firstLine="640" w:firstLineChars="200"/>
        <w:rPr>
          <w:rFonts w:ascii="Times New Roman" w:hAnsi="Times New Roman" w:eastAsia="仿宋_GB2312" w:cs="仿宋_GB2312"/>
          <w:color w:val="000000"/>
          <w:sz w:val="32"/>
          <w:szCs w:val="32"/>
          <w:lang w:bidi="ar"/>
        </w:rPr>
      </w:pPr>
    </w:p>
    <w:p>
      <w:pPr>
        <w:pStyle w:val="4"/>
        <w:spacing w:line="600" w:lineRule="exact"/>
        <w:ind w:right="-304" w:rightChars="-95"/>
        <w:jc w:val="center"/>
        <w:rPr>
          <w:rFonts w:ascii="Times New Roman" w:hAnsi="Times New Roman" w:eastAsia="方正黑体_GBK" w:cs="方正黑体_GBK"/>
          <w:bCs/>
          <w:color w:val="000000"/>
          <w:spacing w:val="-6"/>
          <w:sz w:val="32"/>
          <w:szCs w:val="32"/>
        </w:rPr>
      </w:pPr>
      <w:r>
        <w:rPr>
          <w:rFonts w:hint="eastAsia" w:ascii="Times New Roman" w:hAnsi="Times New Roman" w:eastAsia="方正黑体_GBK" w:cs="方正黑体_GBK"/>
          <w:bCs/>
          <w:color w:val="000000"/>
          <w:spacing w:val="-6"/>
          <w:sz w:val="32"/>
          <w:szCs w:val="32"/>
        </w:rPr>
        <w:t>第一章  总  则</w:t>
      </w:r>
    </w:p>
    <w:p>
      <w:pPr>
        <w:pStyle w:val="4"/>
        <w:tabs>
          <w:tab w:val="left" w:pos="1560"/>
        </w:tabs>
        <w:spacing w:line="600" w:lineRule="exact"/>
        <w:ind w:firstLine="616" w:firstLineChars="200"/>
        <w:rPr>
          <w:rFonts w:hint="eastAsia" w:ascii="Times New Roman" w:hAnsi="Times New Roman" w:eastAsia="方正楷体_GB2312" w:cs="方正楷体_GB2312"/>
          <w:color w:val="000000"/>
          <w:spacing w:val="-6"/>
          <w:kern w:val="0"/>
          <w:sz w:val="32"/>
          <w:szCs w:val="32"/>
          <w:lang w:eastAsia="zh-Hans" w:bidi="ar"/>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 xml:space="preserve">第一条 </w:t>
      </w:r>
      <w:r>
        <w:rPr>
          <w:rFonts w:hint="eastAsia" w:ascii="Times New Roman" w:hAnsi="Times New Roman" w:eastAsia="方正仿宋_GBK" w:cs="方正仿宋_GBK"/>
          <w:sz w:val="32"/>
          <w:szCs w:val="32"/>
          <w:shd w:val="clear" w:color="auto" w:fill="FFFFFF"/>
        </w:rPr>
        <w:t>为</w:t>
      </w:r>
      <w:r>
        <w:rPr>
          <w:rFonts w:hint="eastAsia" w:ascii="Times New Roman" w:hAnsi="Times New Roman" w:eastAsia="方正仿宋_GBK" w:cs="方正仿宋_GBK"/>
          <w:sz w:val="32"/>
          <w:szCs w:val="32"/>
          <w:shd w:val="clear" w:color="auto" w:fill="FFFFFF"/>
          <w:lang w:eastAsia="zh-Hans"/>
        </w:rPr>
        <w:t>进一步规范</w:t>
      </w:r>
      <w:r>
        <w:rPr>
          <w:rFonts w:hint="eastAsia" w:ascii="Times New Roman" w:hAnsi="Times New Roman" w:eastAsia="方正仿宋_GBK" w:cs="方正仿宋_GBK"/>
          <w:sz w:val="32"/>
          <w:szCs w:val="32"/>
          <w:shd w:val="clear" w:color="auto" w:fill="FFFFFF"/>
        </w:rPr>
        <w:t>参保人员</w:t>
      </w:r>
      <w:r>
        <w:rPr>
          <w:rFonts w:hint="eastAsia" w:ascii="Times New Roman" w:hAnsi="Times New Roman" w:eastAsia="方正仿宋_GBK" w:cs="方正仿宋_GBK"/>
          <w:sz w:val="32"/>
          <w:szCs w:val="32"/>
          <w:shd w:val="clear" w:color="auto" w:fill="FFFFFF"/>
          <w:lang w:eastAsia="zh-Hans"/>
        </w:rPr>
        <w:t>跨省</w:t>
      </w:r>
      <w:r>
        <w:rPr>
          <w:rFonts w:hint="eastAsia" w:ascii="Times New Roman" w:hAnsi="Times New Roman" w:eastAsia="方正仿宋_GBK" w:cs="方正仿宋_GBK"/>
          <w:sz w:val="32"/>
          <w:szCs w:val="32"/>
          <w:shd w:val="clear" w:color="auto" w:fill="FFFFFF"/>
        </w:rPr>
        <w:t>异地就医医疗费用</w:t>
      </w:r>
      <w:r>
        <w:rPr>
          <w:rFonts w:hint="eastAsia" w:ascii="Times New Roman" w:hAnsi="Times New Roman" w:eastAsia="方正仿宋_GBK" w:cs="方正仿宋_GBK"/>
          <w:sz w:val="32"/>
          <w:szCs w:val="32"/>
          <w:shd w:val="clear" w:color="auto" w:fill="FFFFFF"/>
          <w:lang w:eastAsia="zh-Hans"/>
        </w:rPr>
        <w:t>直接</w:t>
      </w:r>
      <w:r>
        <w:rPr>
          <w:rFonts w:hint="eastAsia" w:ascii="Times New Roman" w:hAnsi="Times New Roman" w:eastAsia="方正仿宋_GBK" w:cs="方正仿宋_GBK"/>
          <w:sz w:val="32"/>
          <w:szCs w:val="32"/>
          <w:shd w:val="clear" w:color="auto" w:fill="FFFFFF"/>
        </w:rPr>
        <w:t>结算，</w:t>
      </w:r>
      <w:r>
        <w:rPr>
          <w:rFonts w:hint="eastAsia" w:ascii="Times New Roman" w:hAnsi="Times New Roman" w:eastAsia="方正仿宋_GBK" w:cs="方正仿宋_GBK"/>
          <w:sz w:val="32"/>
          <w:szCs w:val="32"/>
          <w:shd w:val="clear" w:color="auto" w:fill="FFFFFF"/>
          <w:lang w:eastAsia="zh-Hans"/>
        </w:rPr>
        <w:t>加强异地就医结算管理，完善跨区域业务协同管理机制</w:t>
      </w:r>
      <w:r>
        <w:rPr>
          <w:rFonts w:hint="eastAsia" w:ascii="Times New Roman" w:hAnsi="Times New Roman" w:eastAsia="方正仿宋_GBK" w:cs="方正仿宋_GBK"/>
          <w:sz w:val="32"/>
          <w:szCs w:val="32"/>
          <w:shd w:val="clear" w:color="auto" w:fill="FFFFFF"/>
        </w:rPr>
        <w:t>，提高服务水平，根据《中共中央 国务院关于深化医疗保障制度改革的意见》、《国家医保局 财政部关于进一步做好基本医疗保险跨省异地就医直接结算工作的通知》等文件要求，制定本规程。</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 xml:space="preserve">第二条 </w:t>
      </w:r>
      <w:r>
        <w:rPr>
          <w:rFonts w:hint="eastAsia" w:ascii="Times New Roman" w:hAnsi="Times New Roman" w:eastAsia="方正仿宋_GBK" w:cs="方正仿宋_GBK"/>
          <w:sz w:val="32"/>
          <w:szCs w:val="32"/>
          <w:shd w:val="clear" w:color="auto" w:fill="FFFFFF"/>
        </w:rPr>
        <w:t>本规程所称跨省异地就医是指基本医疗保险参保人员在重庆市以外的定点医药机构发生的就医、购药行为。</w:t>
      </w:r>
      <w:r>
        <w:rPr>
          <w:rFonts w:hint="eastAsia" w:ascii="Times New Roman" w:hAnsi="Times New Roman" w:eastAsia="方正仿宋_GBK" w:cs="方正仿宋_GBK"/>
          <w:sz w:val="32"/>
          <w:szCs w:val="32"/>
          <w:shd w:val="clear" w:color="auto" w:fill="FFFFFF"/>
          <w:lang w:eastAsia="zh-Hans"/>
        </w:rPr>
        <w:t>跨省异地就医直接结算是指</w:t>
      </w:r>
      <w:r>
        <w:rPr>
          <w:rFonts w:hint="eastAsia" w:ascii="Times New Roman" w:hAnsi="Times New Roman" w:eastAsia="方正仿宋_GBK" w:cs="方正仿宋_GBK"/>
          <w:sz w:val="32"/>
          <w:szCs w:val="32"/>
          <w:shd w:val="clear" w:color="auto" w:fill="FFFFFF"/>
        </w:rPr>
        <w:t>参保人员</w:t>
      </w:r>
      <w:r>
        <w:rPr>
          <w:rFonts w:hint="eastAsia" w:ascii="Times New Roman" w:hAnsi="Times New Roman" w:eastAsia="方正仿宋_GBK" w:cs="方正仿宋_GBK"/>
          <w:sz w:val="32"/>
          <w:szCs w:val="32"/>
          <w:shd w:val="clear" w:color="auto" w:fill="FFFFFF"/>
          <w:lang w:eastAsia="zh-Hans"/>
        </w:rPr>
        <w:t>跨省异地就医时</w:t>
      </w:r>
      <w:r>
        <w:rPr>
          <w:rFonts w:hint="eastAsia" w:ascii="Times New Roman" w:hAnsi="Times New Roman" w:eastAsia="方正仿宋_GBK" w:cs="方正仿宋_GBK"/>
          <w:sz w:val="32"/>
          <w:szCs w:val="32"/>
          <w:shd w:val="clear" w:color="auto" w:fill="FFFFFF"/>
        </w:rPr>
        <w:t>只需支付按规定由个人负担的</w:t>
      </w:r>
      <w:r>
        <w:rPr>
          <w:rFonts w:hint="eastAsia" w:ascii="Times New Roman" w:hAnsi="Times New Roman" w:eastAsia="方正仿宋_GBK" w:cs="方正仿宋_GBK"/>
          <w:sz w:val="32"/>
          <w:szCs w:val="32"/>
          <w:shd w:val="clear" w:color="auto" w:fill="FFFFFF"/>
          <w:lang w:eastAsia="zh-Hans"/>
        </w:rPr>
        <w:t>医疗费用</w:t>
      </w:r>
      <w:r>
        <w:rPr>
          <w:rFonts w:hint="eastAsia" w:ascii="Times New Roman" w:hAnsi="Times New Roman" w:eastAsia="方正仿宋_GBK" w:cs="方正仿宋_GBK"/>
          <w:sz w:val="32"/>
          <w:szCs w:val="32"/>
          <w:shd w:val="clear" w:color="auto" w:fill="FFFFFF"/>
        </w:rPr>
        <w:t>，其他费用由就医地经办机构与跨省联网定点医</w:t>
      </w:r>
      <w:r>
        <w:rPr>
          <w:rFonts w:hint="eastAsia" w:ascii="Times New Roman" w:hAnsi="Times New Roman" w:eastAsia="方正仿宋_GBK" w:cs="方正仿宋_GBK"/>
          <w:sz w:val="32"/>
          <w:szCs w:val="32"/>
          <w:shd w:val="clear" w:color="auto" w:fill="FFFFFF"/>
          <w:lang w:eastAsia="zh-Hans"/>
        </w:rPr>
        <w:t>药</w:t>
      </w:r>
      <w:r>
        <w:rPr>
          <w:rFonts w:hint="eastAsia" w:ascii="Times New Roman" w:hAnsi="Times New Roman" w:eastAsia="方正仿宋_GBK" w:cs="方正仿宋_GBK"/>
          <w:sz w:val="32"/>
          <w:szCs w:val="32"/>
          <w:shd w:val="clear" w:color="auto" w:fill="FFFFFF"/>
        </w:rPr>
        <w:t>机构按医疗保障服务协议（以下简称医保服务协议）约定审核后支付。</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第三条</w:t>
      </w:r>
      <w:r>
        <w:rPr>
          <w:rFonts w:hint="eastAsia"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Hans"/>
        </w:rPr>
        <w:t>本规程</w:t>
      </w:r>
      <w:r>
        <w:rPr>
          <w:rFonts w:hint="eastAsia" w:ascii="Times New Roman" w:hAnsi="Times New Roman" w:eastAsia="方正仿宋_GBK" w:cs="方正仿宋_GBK"/>
          <w:sz w:val="32"/>
          <w:szCs w:val="32"/>
          <w:shd w:val="clear" w:color="auto" w:fill="FFFFFF"/>
        </w:rPr>
        <w:t>适用于基本医疗保险参保人员跨省异地就医直接结算经办管理服务工作。</w:t>
      </w:r>
      <w:r>
        <w:rPr>
          <w:rFonts w:hint="eastAsia" w:ascii="Times New Roman" w:hAnsi="Times New Roman" w:eastAsia="方正仿宋_GBK" w:cs="方正仿宋_GBK"/>
          <w:sz w:val="32"/>
          <w:szCs w:val="32"/>
          <w:shd w:val="clear" w:color="auto" w:fill="FFFFFF"/>
          <w:lang w:eastAsia="zh-Hans"/>
        </w:rPr>
        <w:t>其中</w:t>
      </w:r>
      <w:r>
        <w:rPr>
          <w:rFonts w:hint="eastAsia" w:ascii="Times New Roman" w:hAnsi="Times New Roman" w:eastAsia="方正仿宋_GBK" w:cs="方正仿宋_GBK"/>
          <w:sz w:val="32"/>
          <w:szCs w:val="32"/>
          <w:shd w:val="clear" w:color="auto" w:fill="FFFFFF"/>
        </w:rPr>
        <w:t>基本医疗保险包括职工基本医疗保险（以下简称职工医保）和城乡居民基本医疗保险（以下简称居民医保）。</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第四条</w:t>
      </w:r>
      <w:r>
        <w:rPr>
          <w:rFonts w:hint="eastAsia" w:ascii="Times New Roman" w:hAnsi="Times New Roman" w:eastAsia="方正仿宋_GBK" w:cs="方正仿宋_GBK"/>
          <w:sz w:val="32"/>
          <w:szCs w:val="32"/>
          <w:shd w:val="clear" w:color="auto" w:fill="FFFFFF"/>
        </w:rPr>
        <w:t xml:space="preserve"> 跨省异地就医直接结算费用医保基金支付部分实行先预付后清算，</w:t>
      </w:r>
      <w:r>
        <w:rPr>
          <w:rFonts w:hint="eastAsia" w:ascii="Times New Roman" w:hAnsi="Times New Roman" w:eastAsia="方正仿宋_GBK" w:cs="方正仿宋_GBK"/>
          <w:sz w:val="32"/>
          <w:szCs w:val="32"/>
          <w:shd w:val="clear" w:color="auto" w:fill="FFFFFF"/>
          <w:lang w:eastAsia="zh-Hans"/>
        </w:rPr>
        <w:t>预付资金</w:t>
      </w:r>
      <w:r>
        <w:rPr>
          <w:rFonts w:hint="eastAsia" w:ascii="Times New Roman" w:hAnsi="Times New Roman" w:eastAsia="方正仿宋_GBK" w:cs="方正仿宋_GBK"/>
          <w:sz w:val="32"/>
          <w:szCs w:val="32"/>
          <w:shd w:val="clear" w:color="auto" w:fill="FFFFFF"/>
        </w:rPr>
        <w:t>原则上来源于</w:t>
      </w:r>
      <w:r>
        <w:rPr>
          <w:rFonts w:hint="eastAsia" w:ascii="Times New Roman" w:hAnsi="Times New Roman" w:eastAsia="方正仿宋_GBK" w:cs="方正仿宋_GBK"/>
          <w:sz w:val="32"/>
          <w:szCs w:val="32"/>
          <w:shd w:val="clear" w:color="auto" w:fill="FFFFFF"/>
          <w:lang w:eastAsia="zh-Hans"/>
        </w:rPr>
        <w:t>参保人员所属</w:t>
      </w:r>
      <w:r>
        <w:rPr>
          <w:rFonts w:hint="eastAsia" w:ascii="Times New Roman" w:hAnsi="Times New Roman" w:eastAsia="方正仿宋_GBK" w:cs="方正仿宋_GBK"/>
          <w:sz w:val="32"/>
          <w:szCs w:val="32"/>
          <w:shd w:val="clear" w:color="auto" w:fill="FFFFFF"/>
        </w:rPr>
        <w:t>统筹地区</w:t>
      </w:r>
      <w:r>
        <w:rPr>
          <w:rFonts w:hint="eastAsia" w:ascii="Times New Roman" w:hAnsi="Times New Roman" w:eastAsia="方正仿宋_GBK" w:cs="方正仿宋_GBK"/>
          <w:sz w:val="32"/>
          <w:szCs w:val="32"/>
          <w:shd w:val="clear" w:color="auto" w:fill="FFFFFF"/>
          <w:lang w:eastAsia="zh-Hans"/>
        </w:rPr>
        <w:t>的</w:t>
      </w:r>
      <w:r>
        <w:rPr>
          <w:rFonts w:hint="eastAsia" w:ascii="Times New Roman" w:hAnsi="Times New Roman" w:eastAsia="方正仿宋_GBK" w:cs="方正仿宋_GBK"/>
          <w:sz w:val="32"/>
          <w:szCs w:val="32"/>
          <w:shd w:val="clear" w:color="auto" w:fill="FFFFFF"/>
        </w:rPr>
        <w:t>医疗保险基金。</w:t>
      </w: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r>
        <w:rPr>
          <w:rFonts w:hint="eastAsia" w:ascii="Times New Roman" w:hAnsi="Times New Roman" w:eastAsia="方正黑体_GBK" w:cs="方正黑体_GBK"/>
          <w:bCs/>
          <w:color w:val="000000"/>
          <w:spacing w:val="-6"/>
          <w:sz w:val="32"/>
          <w:szCs w:val="32"/>
        </w:rPr>
        <w:t>第二章  范围对象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第五条</w:t>
      </w:r>
      <w:r>
        <w:rPr>
          <w:rFonts w:hint="eastAsia" w:ascii="Times New Roman" w:hAnsi="Times New Roman" w:eastAsia="方正仿宋_GBK" w:cs="方正仿宋_GBK"/>
          <w:sz w:val="32"/>
          <w:szCs w:val="32"/>
          <w:shd w:val="clear" w:color="auto" w:fill="FFFFFF"/>
        </w:rPr>
        <w:t xml:space="preserve"> 参加基本医疗保险的下列人员，可以申请办理跨省异地就医直接结算。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（一）跨省异地长期居住人员，包括异地安置退休人员、异地长期居住人员、常驻异地工作人员等长期在参保省外工作、居住、生活的人员。</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（二）跨省临时外出就医人员，包括异地转诊就医人员，因工作、旅游等</w:t>
      </w:r>
      <w:r>
        <w:rPr>
          <w:rFonts w:hint="eastAsia" w:ascii="Times New Roman" w:hAnsi="Times New Roman" w:eastAsia="方正仿宋_GBK" w:cs="方正仿宋_GBK"/>
          <w:sz w:val="32"/>
          <w:szCs w:val="32"/>
          <w:shd w:val="clear" w:color="auto" w:fill="FFFFFF"/>
          <w:lang w:eastAsia="zh-Hans"/>
        </w:rPr>
        <w:t>原因</w:t>
      </w:r>
      <w:r>
        <w:rPr>
          <w:rFonts w:hint="eastAsia" w:ascii="Times New Roman" w:hAnsi="Times New Roman" w:eastAsia="方正仿宋_GBK" w:cs="方正仿宋_GBK"/>
          <w:sz w:val="32"/>
          <w:szCs w:val="32"/>
          <w:shd w:val="clear" w:color="auto" w:fill="FFFFFF"/>
        </w:rPr>
        <w:t>异地急诊抢救人员以及其他跨省临时外出就医人员。</w:t>
      </w: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r>
        <w:rPr>
          <w:rFonts w:hint="eastAsia" w:ascii="Times New Roman" w:hAnsi="Times New Roman" w:eastAsia="方正黑体_GBK" w:cs="方正黑体_GBK"/>
          <w:bCs/>
          <w:color w:val="000000"/>
          <w:spacing w:val="-6"/>
          <w:sz w:val="32"/>
          <w:szCs w:val="32"/>
        </w:rPr>
        <w:t>第三章  登记备案</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第六条</w:t>
      </w:r>
      <w:r>
        <w:rPr>
          <w:rFonts w:hint="eastAsia" w:ascii="Times New Roman" w:hAnsi="Times New Roman" w:eastAsia="方正仿宋_GBK" w:cs="方正仿宋_GBK"/>
          <w:sz w:val="32"/>
          <w:szCs w:val="32"/>
          <w:shd w:val="clear" w:color="auto" w:fill="FFFFFF"/>
        </w:rPr>
        <w:t xml:space="preserve"> 参保地经办机构按规定为参保人员办理登记备案手续。</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（一）异地安置退休人员需提供以下材料：</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1</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医保电子凭证</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有效身份证件或</w:t>
      </w:r>
      <w:r>
        <w:rPr>
          <w:rFonts w:hint="eastAsia"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Hans"/>
        </w:rPr>
        <w:t>卡</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重庆市</w:t>
      </w:r>
      <w:r>
        <w:rPr>
          <w:rFonts w:hint="eastAsia" w:ascii="Times New Roman" w:hAnsi="Times New Roman" w:eastAsia="方正仿宋_GBK" w:cs="方正仿宋_GBK"/>
          <w:sz w:val="32"/>
          <w:szCs w:val="32"/>
          <w:shd w:val="clear" w:color="auto" w:fill="FFFFFF"/>
          <w:lang w:eastAsia="zh-Hans"/>
        </w:rPr>
        <w:t>跨省异地就医登记备案表》（以下简称备案表，见附件1）</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rPr>
        <w:t>3</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异地安置认定材料</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“户口簿首页”和本人“常住人口登记卡”，或个人承诺书</w:t>
      </w:r>
      <w:r>
        <w:rPr>
          <w:rFonts w:hint="eastAsia" w:ascii="Times New Roman" w:hAnsi="Times New Roman" w:eastAsia="方正仿宋_GBK" w:cs="方正仿宋_GBK"/>
          <w:sz w:val="32"/>
          <w:szCs w:val="32"/>
          <w:shd w:val="clear" w:color="auto" w:fill="FFFFFF"/>
        </w:rPr>
        <w:t>，见附件2</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 xml:space="preserve"> 。</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（二）</w:t>
      </w:r>
      <w:r>
        <w:rPr>
          <w:rFonts w:hint="eastAsia" w:ascii="Times New Roman" w:hAnsi="Times New Roman" w:eastAsia="方正仿宋_GBK" w:cs="方正仿宋_GBK"/>
          <w:sz w:val="32"/>
          <w:szCs w:val="32"/>
          <w:shd w:val="clear" w:color="auto" w:fill="FFFFFF"/>
          <w:lang w:eastAsia="zh-Hans"/>
        </w:rPr>
        <w:t>异地长期居住人员</w:t>
      </w:r>
      <w:r>
        <w:rPr>
          <w:rFonts w:hint="eastAsia" w:ascii="Times New Roman" w:hAnsi="Times New Roman" w:eastAsia="方正仿宋_GBK" w:cs="方正仿宋_GBK"/>
          <w:sz w:val="32"/>
          <w:szCs w:val="32"/>
          <w:shd w:val="clear" w:color="auto" w:fill="FFFFFF"/>
        </w:rPr>
        <w:t>需提供以下材料：</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1</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医保电子凭证</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有效身份证件或</w:t>
      </w:r>
      <w:r>
        <w:rPr>
          <w:rFonts w:hint="eastAsia"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Hans"/>
        </w:rPr>
        <w:t>卡</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备案表</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rPr>
        <w:t>3</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长期居住认定材料</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居住证明或个人承诺书</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（三）</w:t>
      </w:r>
      <w:r>
        <w:rPr>
          <w:rFonts w:hint="eastAsia" w:ascii="Times New Roman" w:hAnsi="Times New Roman" w:eastAsia="方正仿宋_GBK" w:cs="方正仿宋_GBK"/>
          <w:sz w:val="32"/>
          <w:szCs w:val="32"/>
          <w:shd w:val="clear" w:color="auto" w:fill="FFFFFF"/>
          <w:lang w:eastAsia="zh-Hans"/>
        </w:rPr>
        <w:t>常驻异地工作人员</w:t>
      </w:r>
      <w:r>
        <w:rPr>
          <w:rFonts w:hint="eastAsia" w:ascii="Times New Roman" w:hAnsi="Times New Roman" w:eastAsia="方正仿宋_GBK" w:cs="方正仿宋_GBK"/>
          <w:sz w:val="32"/>
          <w:szCs w:val="32"/>
          <w:shd w:val="clear" w:color="auto" w:fill="FFFFFF"/>
        </w:rPr>
        <w:t>需提供以下材料：</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1</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t>医保电子</w:t>
      </w:r>
      <w:r>
        <w:rPr>
          <w:rFonts w:hint="eastAsia" w:ascii="Times New Roman" w:hAnsi="Times New Roman" w:eastAsia="方正仿宋_GBK" w:cs="方正仿宋_GBK"/>
          <w:sz w:val="32"/>
          <w:szCs w:val="32"/>
          <w:shd w:val="clear" w:color="auto" w:fill="FFFFFF"/>
          <w:lang w:eastAsia="zh-Hans"/>
        </w:rPr>
        <w:t>凭证</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有效身份证件或</w:t>
      </w:r>
      <w:r>
        <w:rPr>
          <w:rFonts w:hint="eastAsia"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Hans"/>
        </w:rPr>
        <w:t>卡</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备案表</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3</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异地工作证明材料</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参保地工作单位派出证明、异地工作单位证明、工作合同任选其一或个人承诺书</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 xml:space="preserve"> 。</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（四）</w:t>
      </w:r>
      <w:r>
        <w:rPr>
          <w:rFonts w:hint="eastAsia" w:ascii="Times New Roman" w:hAnsi="Times New Roman" w:eastAsia="方正仿宋_GBK" w:cs="方正仿宋_GBK"/>
          <w:sz w:val="32"/>
          <w:szCs w:val="32"/>
          <w:shd w:val="clear" w:color="auto" w:fill="FFFFFF"/>
          <w:lang w:eastAsia="zh-Hans"/>
        </w:rPr>
        <w:t>异地转诊人员</w:t>
      </w:r>
      <w:r>
        <w:rPr>
          <w:rFonts w:hint="eastAsia" w:ascii="Times New Roman" w:hAnsi="Times New Roman" w:eastAsia="方正仿宋_GBK" w:cs="方正仿宋_GBK"/>
          <w:sz w:val="32"/>
          <w:szCs w:val="32"/>
          <w:shd w:val="clear" w:color="auto" w:fill="FFFFFF"/>
        </w:rPr>
        <w:t>需提供以下材料：</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1</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医保电子凭证</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有效身份证件或</w:t>
      </w:r>
      <w:r>
        <w:rPr>
          <w:rFonts w:hint="eastAsia"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Hans"/>
        </w:rPr>
        <w:t>卡</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2</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lang w:eastAsia="zh-Hans"/>
        </w:rPr>
        <w:t>备案表</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rPr>
        <w:t>3</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t>参保地规定的</w:t>
      </w:r>
      <w:r>
        <w:rPr>
          <w:rFonts w:hint="eastAsia" w:ascii="Times New Roman" w:hAnsi="Times New Roman" w:eastAsia="方正仿宋_GBK" w:cs="方正仿宋_GBK"/>
          <w:sz w:val="32"/>
          <w:szCs w:val="32"/>
          <w:shd w:val="clear" w:color="auto" w:fill="FFFFFF"/>
          <w:lang w:eastAsia="zh-Hans"/>
        </w:rPr>
        <w:t>定点医疗机构开具的转诊转院证明材料。</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（五）异地急诊抢救人员视同已备案。</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rPr>
        <w:t>（六）</w:t>
      </w:r>
      <w:r>
        <w:rPr>
          <w:rFonts w:hint="eastAsia" w:ascii="Times New Roman" w:hAnsi="Times New Roman" w:eastAsia="方正仿宋_GBK" w:cs="方正仿宋_GBK"/>
          <w:sz w:val="32"/>
          <w:szCs w:val="32"/>
          <w:shd w:val="clear" w:color="auto" w:fill="FFFFFF"/>
          <w:lang w:eastAsia="zh-Hans"/>
        </w:rPr>
        <w:t>其他</w:t>
      </w:r>
      <w:r>
        <w:rPr>
          <w:rFonts w:hint="eastAsia" w:ascii="Times New Roman" w:hAnsi="Times New Roman" w:eastAsia="方正仿宋_GBK" w:cs="方正仿宋_GBK"/>
          <w:sz w:val="32"/>
          <w:szCs w:val="32"/>
          <w:shd w:val="clear" w:color="auto" w:fill="FFFFFF"/>
        </w:rPr>
        <w:t>跨省</w:t>
      </w:r>
      <w:r>
        <w:rPr>
          <w:rFonts w:hint="eastAsia" w:ascii="Times New Roman" w:hAnsi="Times New Roman" w:eastAsia="方正仿宋_GBK" w:cs="方正仿宋_GBK"/>
          <w:sz w:val="32"/>
          <w:szCs w:val="32"/>
          <w:shd w:val="clear" w:color="auto" w:fill="FFFFFF"/>
          <w:lang w:eastAsia="zh-Hans"/>
        </w:rPr>
        <w:t>临时</w:t>
      </w:r>
      <w:r>
        <w:rPr>
          <w:rFonts w:hint="eastAsia" w:ascii="Times New Roman" w:hAnsi="Times New Roman" w:eastAsia="方正仿宋_GBK" w:cs="方正仿宋_GBK"/>
          <w:sz w:val="32"/>
          <w:szCs w:val="32"/>
          <w:shd w:val="clear" w:color="auto" w:fill="FFFFFF"/>
        </w:rPr>
        <w:t>外出</w:t>
      </w:r>
      <w:r>
        <w:rPr>
          <w:rFonts w:hint="eastAsia" w:ascii="Times New Roman" w:hAnsi="Times New Roman" w:eastAsia="方正仿宋_GBK" w:cs="方正仿宋_GBK"/>
          <w:sz w:val="32"/>
          <w:szCs w:val="32"/>
          <w:shd w:val="clear" w:color="auto" w:fill="FFFFFF"/>
          <w:lang w:eastAsia="zh-Hans"/>
        </w:rPr>
        <w:t>就医人员备案，需提供医保电子凭证</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有效身份证件或</w:t>
      </w:r>
      <w:r>
        <w:rPr>
          <w:rFonts w:hint="eastAsia"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Hans"/>
        </w:rPr>
        <w:t>卡、</w:t>
      </w:r>
      <w:r>
        <w:rPr>
          <w:rFonts w:hint="eastAsia" w:ascii="Times New Roman" w:hAnsi="Times New Roman" w:eastAsia="方正仿宋_GBK" w:cs="方正仿宋_GBK"/>
          <w:sz w:val="32"/>
          <w:szCs w:val="32"/>
          <w:shd w:val="clear" w:color="auto" w:fill="FFFFFF"/>
        </w:rPr>
        <w:t>以及</w:t>
      </w:r>
      <w:r>
        <w:rPr>
          <w:rFonts w:hint="eastAsia" w:ascii="Times New Roman" w:hAnsi="Times New Roman" w:eastAsia="方正仿宋_GBK" w:cs="方正仿宋_GBK"/>
          <w:sz w:val="32"/>
          <w:szCs w:val="32"/>
          <w:shd w:val="clear" w:color="auto" w:fill="FFFFFF"/>
          <w:lang w:eastAsia="zh-Hans"/>
        </w:rPr>
        <w:t>备案表。</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第七条</w:t>
      </w:r>
      <w:r>
        <w:rPr>
          <w:rFonts w:hint="eastAsia" w:ascii="Times New Roman" w:hAnsi="Times New Roman" w:eastAsia="方正仿宋_GBK" w:cs="方正仿宋_GBK"/>
          <w:sz w:val="32"/>
          <w:szCs w:val="32"/>
          <w:shd w:val="clear" w:color="auto" w:fill="FFFFFF"/>
        </w:rPr>
        <w:t xml:space="preserve"> 参保人员可在各区县经办机构窗口、渝快办、微信公众号或国家医保</w:t>
      </w:r>
      <w:r>
        <w:rPr>
          <w:rFonts w:hint="eastAsia" w:ascii="Times New Roman" w:hAnsi="Times New Roman" w:eastAsia="方正仿宋_GBK" w:cs="方正仿宋_GBK"/>
          <w:sz w:val="32"/>
          <w:szCs w:val="32"/>
          <w:shd w:val="clear" w:color="auto" w:fill="FFFFFF"/>
          <w:lang w:eastAsia="zh-Hans"/>
        </w:rPr>
        <w:t>服务平台</w:t>
      </w:r>
      <w:r>
        <w:rPr>
          <w:rFonts w:hint="eastAsia" w:ascii="Times New Roman" w:hAnsi="Times New Roman" w:eastAsia="方正仿宋_GBK" w:cs="方正仿宋_GBK"/>
          <w:sz w:val="32"/>
          <w:szCs w:val="32"/>
          <w:shd w:val="clear" w:color="auto" w:fill="FFFFFF"/>
        </w:rPr>
        <w:t>A</w:t>
      </w:r>
      <w:r>
        <w:rPr>
          <w:rFonts w:hint="eastAsia" w:ascii="Times New Roman" w:hAnsi="Times New Roman" w:eastAsia="方正仿宋_GBK" w:cs="方正仿宋_GBK"/>
          <w:sz w:val="32"/>
          <w:szCs w:val="32"/>
          <w:shd w:val="clear" w:color="auto" w:fill="FFFFFF"/>
          <w:lang w:val="en-US" w:eastAsia="zh-CN"/>
        </w:rPr>
        <w:t>pp</w:t>
      </w:r>
      <w:r>
        <w:rPr>
          <w:rFonts w:hint="eastAsia" w:ascii="Times New Roman" w:hAnsi="Times New Roman" w:eastAsia="方正仿宋_GBK" w:cs="方正仿宋_GBK"/>
          <w:sz w:val="32"/>
          <w:szCs w:val="32"/>
          <w:shd w:val="clear" w:color="auto" w:fill="FFFFFF"/>
        </w:rPr>
        <w:t>、国家异地就医备案小程序、国务院客户端小程序等多种渠道申请办理登记备案手续。</w:t>
      </w:r>
      <w:r>
        <w:rPr>
          <w:rFonts w:hint="eastAsia" w:ascii="Times New Roman" w:hAnsi="Times New Roman" w:eastAsia="方正仿宋_GBK" w:cs="方正仿宋_GBK"/>
          <w:sz w:val="32"/>
          <w:szCs w:val="32"/>
          <w:shd w:val="clear" w:color="auto" w:fill="FFFFFF"/>
          <w:lang w:eastAsia="zh-Hans"/>
        </w:rPr>
        <w:t>通过</w:t>
      </w:r>
      <w:r>
        <w:rPr>
          <w:rFonts w:hint="eastAsia" w:ascii="Times New Roman" w:hAnsi="Times New Roman" w:eastAsia="方正仿宋_GBK" w:cs="方正仿宋_GBK"/>
          <w:sz w:val="32"/>
          <w:szCs w:val="32"/>
          <w:shd w:val="clear" w:color="auto" w:fill="FFFFFF"/>
        </w:rPr>
        <w:t>全国统一的线上备案渠道</w:t>
      </w:r>
      <w:r>
        <w:rPr>
          <w:rFonts w:hint="eastAsia" w:ascii="Times New Roman" w:hAnsi="Times New Roman" w:eastAsia="方正仿宋_GBK" w:cs="方正仿宋_GBK"/>
          <w:sz w:val="32"/>
          <w:szCs w:val="32"/>
          <w:shd w:val="clear" w:color="auto" w:fill="FFFFFF"/>
          <w:lang w:eastAsia="zh-Hans"/>
        </w:rPr>
        <w:t>申请</w:t>
      </w:r>
      <w:r>
        <w:rPr>
          <w:rFonts w:hint="eastAsia" w:ascii="Times New Roman" w:hAnsi="Times New Roman" w:eastAsia="方正仿宋_GBK" w:cs="方正仿宋_GBK"/>
          <w:sz w:val="32"/>
          <w:szCs w:val="32"/>
          <w:shd w:val="clear" w:color="auto" w:fill="FFFFFF"/>
        </w:rPr>
        <w:t>办理登记</w:t>
      </w:r>
      <w:r>
        <w:rPr>
          <w:rFonts w:hint="eastAsia" w:ascii="Times New Roman" w:hAnsi="Times New Roman" w:eastAsia="方正仿宋_GBK" w:cs="方正仿宋_GBK"/>
          <w:sz w:val="32"/>
          <w:szCs w:val="32"/>
          <w:shd w:val="clear" w:color="auto" w:fill="FFFFFF"/>
          <w:lang w:eastAsia="zh-Hans"/>
        </w:rPr>
        <w:t>备案的</w:t>
      </w:r>
      <w:r>
        <w:rPr>
          <w:rFonts w:hint="eastAsia" w:ascii="Times New Roman" w:hAnsi="Times New Roman" w:eastAsia="方正仿宋_GBK" w:cs="方正仿宋_GBK"/>
          <w:sz w:val="32"/>
          <w:szCs w:val="32"/>
          <w:shd w:val="clear" w:color="auto" w:fill="FFFFFF"/>
        </w:rPr>
        <w:t>，各区县经办机构</w:t>
      </w:r>
      <w:r>
        <w:rPr>
          <w:rFonts w:hint="eastAsia" w:ascii="Times New Roman" w:hAnsi="Times New Roman" w:eastAsia="方正仿宋_GBK" w:cs="方正仿宋_GBK"/>
          <w:sz w:val="32"/>
          <w:szCs w:val="32"/>
          <w:shd w:val="clear" w:color="auto" w:fill="FFFFFF"/>
          <w:lang w:eastAsia="zh-Hans"/>
        </w:rPr>
        <w:t>应</w:t>
      </w:r>
      <w:r>
        <w:rPr>
          <w:rFonts w:hint="eastAsia" w:ascii="Times New Roman" w:hAnsi="Times New Roman" w:eastAsia="方正仿宋_GBK" w:cs="方正仿宋_GBK"/>
          <w:sz w:val="32"/>
          <w:szCs w:val="32"/>
          <w:shd w:val="clear" w:color="auto" w:fill="FFFFFF"/>
        </w:rPr>
        <w:t>在两个工作日内办结。</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第八条</w:t>
      </w:r>
      <w:r>
        <w:rPr>
          <w:rFonts w:hint="eastAsia" w:ascii="Times New Roman" w:hAnsi="Times New Roman" w:eastAsia="方正仿宋_GBK" w:cs="方正仿宋_GBK"/>
          <w:sz w:val="32"/>
          <w:szCs w:val="32"/>
          <w:shd w:val="clear" w:color="auto" w:fill="FFFFFF"/>
        </w:rPr>
        <w:t xml:space="preserve"> 跨省异地长期居住人员登记备案后，未申请变更备案信息或参保状态未发生变更的，备案长期有效；跨省临时外出就医人员备案后，有效期为1年。</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第九条</w:t>
      </w:r>
      <w:r>
        <w:rPr>
          <w:rFonts w:hint="eastAsia" w:ascii="Times New Roman" w:hAnsi="Times New Roman" w:eastAsia="方正仿宋_GBK" w:cs="方正仿宋_GBK"/>
          <w:sz w:val="32"/>
          <w:szCs w:val="32"/>
          <w:shd w:val="clear" w:color="auto" w:fill="FFFFFF"/>
        </w:rPr>
        <w:t xml:space="preserve"> 各区县</w:t>
      </w:r>
      <w:r>
        <w:rPr>
          <w:rFonts w:hint="eastAsia" w:ascii="Times New Roman" w:hAnsi="Times New Roman" w:eastAsia="方正仿宋_GBK" w:cs="方正仿宋_GBK"/>
          <w:sz w:val="32"/>
          <w:szCs w:val="32"/>
          <w:shd w:val="clear" w:color="auto" w:fill="FFFFFF"/>
          <w:lang w:eastAsia="zh-Hans"/>
        </w:rPr>
        <w:t>经办机构在为参保人员办理备案时直接备案到就医地市</w:t>
      </w:r>
      <w:r>
        <w:rPr>
          <w:rFonts w:hint="eastAsia" w:ascii="Times New Roman" w:hAnsi="Times New Roman" w:eastAsia="方正仿宋_GBK" w:cs="方正仿宋_GBK"/>
          <w:sz w:val="32"/>
          <w:szCs w:val="32"/>
          <w:shd w:val="clear" w:color="auto" w:fill="FFFFFF"/>
        </w:rPr>
        <w:t>或直辖市等</w:t>
      </w:r>
      <w:r>
        <w:rPr>
          <w:rFonts w:hint="eastAsia" w:ascii="Times New Roman" w:hAnsi="Times New Roman" w:eastAsia="方正仿宋_GBK" w:cs="方正仿宋_GBK"/>
          <w:sz w:val="32"/>
          <w:szCs w:val="32"/>
          <w:shd w:val="clear" w:color="auto" w:fill="FFFFFF"/>
          <w:lang w:eastAsia="zh-Hans"/>
        </w:rPr>
        <w:t>，参保人员到海南</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西藏</w:t>
      </w:r>
      <w:r>
        <w:rPr>
          <w:rFonts w:hint="eastAsia" w:ascii="Times New Roman" w:hAnsi="Times New Roman" w:eastAsia="方正仿宋_GBK" w:cs="方正仿宋_GBK"/>
          <w:sz w:val="32"/>
          <w:szCs w:val="32"/>
          <w:shd w:val="clear" w:color="auto" w:fill="FFFFFF"/>
        </w:rPr>
        <w:t>等省级统筹地区和新疆生产建设兵团</w:t>
      </w:r>
      <w:r>
        <w:rPr>
          <w:rFonts w:hint="eastAsia" w:ascii="Times New Roman" w:hAnsi="Times New Roman" w:eastAsia="方正仿宋_GBK" w:cs="方正仿宋_GBK"/>
          <w:sz w:val="32"/>
          <w:szCs w:val="32"/>
          <w:shd w:val="clear" w:color="auto" w:fill="FFFFFF"/>
          <w:lang w:eastAsia="zh-Hans"/>
        </w:rPr>
        <w:t>就医</w:t>
      </w:r>
      <w:r>
        <w:rPr>
          <w:rFonts w:hint="eastAsia" w:ascii="Times New Roman" w:hAnsi="Times New Roman" w:eastAsia="方正仿宋_GBK" w:cs="方正仿宋_GBK"/>
          <w:sz w:val="32"/>
          <w:szCs w:val="32"/>
          <w:shd w:val="clear" w:color="auto" w:fill="FFFFFF"/>
        </w:rPr>
        <w:t>的</w:t>
      </w:r>
      <w:r>
        <w:rPr>
          <w:rFonts w:hint="eastAsia" w:ascii="Times New Roman" w:hAnsi="Times New Roman" w:eastAsia="方正仿宋_GBK" w:cs="方正仿宋_GBK"/>
          <w:sz w:val="32"/>
          <w:szCs w:val="32"/>
          <w:shd w:val="clear" w:color="auto" w:fill="FFFFFF"/>
          <w:lang w:eastAsia="zh-Hans"/>
        </w:rPr>
        <w:t>，可备案到就医省</w:t>
      </w:r>
      <w:r>
        <w:rPr>
          <w:rFonts w:hint="eastAsia" w:ascii="Times New Roman" w:hAnsi="Times New Roman" w:eastAsia="方正仿宋_GBK" w:cs="方正仿宋_GBK"/>
          <w:sz w:val="32"/>
          <w:szCs w:val="32"/>
          <w:shd w:val="clear" w:color="auto" w:fill="FFFFFF"/>
        </w:rPr>
        <w:t>和新疆生产建设兵团</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参保人员可在备案地开通的所有跨省联网定点医疗机构享受住院费用跨省直接结算服务，门诊就医时按照</w:t>
      </w:r>
      <w:r>
        <w:rPr>
          <w:rFonts w:hint="eastAsia" w:ascii="Times New Roman" w:hAnsi="Times New Roman" w:eastAsia="方正仿宋_GBK" w:cs="方正仿宋_GBK"/>
          <w:sz w:val="32"/>
          <w:szCs w:val="32"/>
          <w:shd w:val="clear" w:color="auto" w:fill="FFFFFF"/>
          <w:lang w:val="en-US" w:eastAsia="zh-CN"/>
        </w:rPr>
        <w:t>重庆市</w:t>
      </w:r>
      <w:r>
        <w:rPr>
          <w:rFonts w:hint="eastAsia" w:ascii="Times New Roman" w:hAnsi="Times New Roman" w:eastAsia="方正仿宋_GBK" w:cs="方正仿宋_GBK"/>
          <w:sz w:val="32"/>
          <w:szCs w:val="32"/>
          <w:shd w:val="clear" w:color="auto" w:fill="FFFFFF"/>
        </w:rPr>
        <w:t>异地就医管理规定选择</w:t>
      </w:r>
      <w:r>
        <w:rPr>
          <w:rFonts w:hint="eastAsia" w:ascii="Times New Roman" w:hAnsi="Times New Roman" w:eastAsia="方正仿宋_GBK" w:cs="方正仿宋_GBK"/>
          <w:sz w:val="32"/>
          <w:szCs w:val="32"/>
          <w:shd w:val="clear" w:color="auto" w:fill="FFFFFF"/>
          <w:lang w:eastAsia="zh-Hans"/>
        </w:rPr>
        <w:t>跨省联网定点医</w:t>
      </w:r>
      <w:r>
        <w:rPr>
          <w:rFonts w:hint="eastAsia" w:ascii="Times New Roman" w:hAnsi="Times New Roman" w:eastAsia="方正仿宋_GBK" w:cs="方正仿宋_GBK"/>
          <w:sz w:val="32"/>
          <w:szCs w:val="32"/>
          <w:shd w:val="clear" w:color="auto" w:fill="FFFFFF"/>
        </w:rPr>
        <w:t>药</w:t>
      </w:r>
      <w:r>
        <w:rPr>
          <w:rFonts w:hint="eastAsia" w:ascii="Times New Roman" w:hAnsi="Times New Roman" w:eastAsia="方正仿宋_GBK" w:cs="方正仿宋_GBK"/>
          <w:sz w:val="32"/>
          <w:szCs w:val="32"/>
          <w:shd w:val="clear" w:color="auto" w:fill="FFFFFF"/>
          <w:lang w:eastAsia="zh-Hans"/>
        </w:rPr>
        <w:t>机构</w:t>
      </w:r>
      <w:r>
        <w:rPr>
          <w:rFonts w:hint="eastAsia" w:ascii="Times New Roman" w:hAnsi="Times New Roman" w:eastAsia="方正仿宋_GBK" w:cs="方正仿宋_GBK"/>
          <w:sz w:val="32"/>
          <w:szCs w:val="32"/>
          <w:shd w:val="clear" w:color="auto" w:fill="FFFFFF"/>
        </w:rPr>
        <w:t>就医购药</w:t>
      </w:r>
      <w:r>
        <w:rPr>
          <w:rFonts w:hint="eastAsia" w:ascii="Times New Roman" w:hAnsi="Times New Roman" w:eastAsia="方正仿宋_GBK" w:cs="方正仿宋_GBK"/>
          <w:sz w:val="32"/>
          <w:szCs w:val="32"/>
          <w:shd w:val="clear" w:color="auto" w:fill="FFFFFF"/>
          <w:lang w:eastAsia="zh-Hans"/>
        </w:rPr>
        <w:t>。</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lang w:eastAsia="zh-Hans"/>
        </w:rPr>
        <w:t>第十条</w:t>
      </w:r>
      <w:r>
        <w:rPr>
          <w:rFonts w:hint="eastAsia" w:ascii="Times New Roman" w:hAnsi="Times New Roman" w:eastAsia="方正仿宋_GBK" w:cs="方正仿宋_GBK"/>
          <w:sz w:val="32"/>
          <w:szCs w:val="32"/>
          <w:shd w:val="clear" w:color="auto" w:fill="FFFFFF"/>
        </w:rPr>
        <w:t xml:space="preserve"> 参保人员办理</w:t>
      </w:r>
      <w:r>
        <w:rPr>
          <w:rFonts w:hint="eastAsia" w:ascii="Times New Roman" w:hAnsi="Times New Roman" w:eastAsia="方正仿宋_GBK" w:cs="方正仿宋_GBK"/>
          <w:sz w:val="32"/>
          <w:szCs w:val="32"/>
          <w:shd w:val="clear" w:color="auto" w:fill="FFFFFF"/>
          <w:lang w:eastAsia="zh-Hans"/>
        </w:rPr>
        <w:t>异地就医</w:t>
      </w:r>
      <w:r>
        <w:rPr>
          <w:rFonts w:hint="eastAsia" w:ascii="Times New Roman" w:hAnsi="Times New Roman" w:eastAsia="方正仿宋_GBK" w:cs="方正仿宋_GBK"/>
          <w:sz w:val="32"/>
          <w:szCs w:val="32"/>
          <w:shd w:val="clear" w:color="auto" w:fill="FFFFFF"/>
        </w:rPr>
        <w:t>备案后，备案有效期内</w:t>
      </w:r>
      <w:r>
        <w:rPr>
          <w:rFonts w:hint="eastAsia" w:ascii="Times New Roman" w:hAnsi="Times New Roman" w:eastAsia="方正仿宋_GBK" w:cs="方正仿宋_GBK"/>
          <w:sz w:val="32"/>
          <w:szCs w:val="32"/>
          <w:shd w:val="clear" w:color="auto" w:fill="FFFFFF"/>
          <w:lang w:eastAsia="zh-Hans"/>
        </w:rPr>
        <w:t>可在就医地多次就诊并享受</w:t>
      </w:r>
      <w:r>
        <w:rPr>
          <w:rFonts w:hint="eastAsia" w:ascii="Times New Roman" w:hAnsi="Times New Roman" w:eastAsia="方正仿宋_GBK" w:cs="方正仿宋_GBK"/>
          <w:sz w:val="32"/>
          <w:szCs w:val="32"/>
          <w:shd w:val="clear" w:color="auto" w:fill="FFFFFF"/>
        </w:rPr>
        <w:t>跨省异地就医</w:t>
      </w:r>
      <w:r>
        <w:rPr>
          <w:rFonts w:hint="eastAsia" w:ascii="Times New Roman" w:hAnsi="Times New Roman" w:eastAsia="方正仿宋_GBK" w:cs="方正仿宋_GBK"/>
          <w:sz w:val="32"/>
          <w:szCs w:val="32"/>
          <w:shd w:val="clear" w:color="auto" w:fill="FFFFFF"/>
          <w:lang w:eastAsia="zh-Hans"/>
        </w:rPr>
        <w:t>直接结算服务</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备案有效期内已办理入院手续的，</w:t>
      </w:r>
      <w:r>
        <w:rPr>
          <w:rFonts w:hint="eastAsia" w:ascii="Times New Roman" w:hAnsi="Times New Roman" w:eastAsia="方正仿宋_GBK" w:cs="方正仿宋_GBK"/>
          <w:sz w:val="32"/>
          <w:szCs w:val="32"/>
          <w:shd w:val="clear" w:color="auto" w:fill="FFFFFF"/>
        </w:rPr>
        <w:t>不受备案有效期限制，可正常直接结算相应医疗费用</w:t>
      </w:r>
      <w:r>
        <w:rPr>
          <w:rFonts w:hint="eastAsia" w:ascii="Times New Roman" w:hAnsi="Times New Roman" w:eastAsia="方正仿宋_GBK" w:cs="方正仿宋_GBK"/>
          <w:sz w:val="32"/>
          <w:szCs w:val="32"/>
          <w:shd w:val="clear" w:color="auto" w:fill="FFFFFF"/>
          <w:lang w:eastAsia="zh-Hans"/>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第十一条 各区县经办机构要及时为参保人员办理异地就医备案登记、变更和取消业务，并将异地就医备案、门诊慢特病认定资格等信息实时上传到国家跨省异地就医管理子系统，方便就医地经办机构和定点医疗机构查询。</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第十</w:t>
      </w:r>
      <w:r>
        <w:rPr>
          <w:rFonts w:hint="eastAsia" w:ascii="Times New Roman" w:hAnsi="Times New Roman" w:eastAsia="方正仿宋_GBK" w:cs="方正仿宋_GBK"/>
          <w:sz w:val="32"/>
          <w:szCs w:val="32"/>
          <w:shd w:val="clear" w:color="auto" w:fill="FFFFFF"/>
        </w:rPr>
        <w:t>二</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参保人员未按规定申请办理登记备案手续或在就医地非跨省定点医药机构发生的医疗费用，按我市医疗保险现行相关政策规定执行。</w:t>
      </w:r>
    </w:p>
    <w:p>
      <w:pPr>
        <w:pStyle w:val="4"/>
        <w:keepNext w:val="0"/>
        <w:keepLines w:val="0"/>
        <w:pageBreakBefore w:val="0"/>
        <w:widowControl w:val="0"/>
        <w:kinsoku/>
        <w:wordWrap/>
        <w:overflowPunct/>
        <w:topLinePunct w:val="0"/>
        <w:autoSpaceDE/>
        <w:autoSpaceDN/>
        <w:bidi w:val="0"/>
        <w:adjustRightInd/>
        <w:snapToGrid/>
        <w:spacing w:line="600" w:lineRule="exact"/>
        <w:ind w:right="-304" w:rightChars="-95"/>
        <w:jc w:val="center"/>
        <w:textAlignment w:val="auto"/>
        <w:outlineLvl w:val="9"/>
        <w:rPr>
          <w:rFonts w:hint="eastAsia" w:ascii="Times New Roman" w:hAnsi="Times New Roman" w:eastAsia="方正黑体_GBK" w:cs="方正黑体_GBK"/>
          <w:bCs/>
          <w:color w:val="000000"/>
          <w:spacing w:val="-6"/>
          <w:sz w:val="32"/>
          <w:szCs w:val="32"/>
        </w:rPr>
      </w:pPr>
    </w:p>
    <w:p>
      <w:pPr>
        <w:pStyle w:val="4"/>
        <w:keepNext w:val="0"/>
        <w:keepLines w:val="0"/>
        <w:pageBreakBefore w:val="0"/>
        <w:widowControl w:val="0"/>
        <w:kinsoku/>
        <w:wordWrap/>
        <w:overflowPunct/>
        <w:topLinePunct w:val="0"/>
        <w:autoSpaceDE/>
        <w:autoSpaceDN/>
        <w:bidi w:val="0"/>
        <w:adjustRightInd/>
        <w:snapToGrid/>
        <w:spacing w:line="600" w:lineRule="exact"/>
        <w:ind w:right="-304" w:rightChars="-95"/>
        <w:jc w:val="center"/>
        <w:textAlignment w:val="auto"/>
        <w:outlineLvl w:val="9"/>
        <w:rPr>
          <w:rFonts w:hint="eastAsia" w:ascii="Times New Roman" w:hAnsi="Times New Roman" w:eastAsia="方正黑体_GBK" w:cs="方正黑体_GBK"/>
          <w:bCs/>
          <w:color w:val="000000"/>
          <w:spacing w:val="-6"/>
          <w:sz w:val="32"/>
          <w:szCs w:val="32"/>
        </w:rPr>
      </w:pPr>
      <w:r>
        <w:rPr>
          <w:rFonts w:hint="eastAsia" w:ascii="Times New Roman" w:hAnsi="Times New Roman" w:eastAsia="方正黑体_GBK" w:cs="方正黑体_GBK"/>
          <w:bCs/>
          <w:color w:val="000000"/>
          <w:spacing w:val="-6"/>
          <w:sz w:val="32"/>
          <w:szCs w:val="32"/>
        </w:rPr>
        <w:t>第</w:t>
      </w:r>
      <w:r>
        <w:rPr>
          <w:rFonts w:hint="eastAsia" w:ascii="Times New Roman" w:hAnsi="Times New Roman" w:eastAsia="方正黑体_GBK" w:cs="方正黑体_GBK"/>
          <w:bCs/>
          <w:color w:val="000000"/>
          <w:spacing w:val="-6"/>
          <w:sz w:val="32"/>
          <w:szCs w:val="32"/>
          <w:lang w:eastAsia="zh-Hans"/>
        </w:rPr>
        <w:t>四</w:t>
      </w:r>
      <w:r>
        <w:rPr>
          <w:rFonts w:hint="eastAsia" w:ascii="Times New Roman" w:hAnsi="Times New Roman" w:eastAsia="方正黑体_GBK" w:cs="方正黑体_GBK"/>
          <w:bCs/>
          <w:color w:val="000000"/>
          <w:spacing w:val="-6"/>
          <w:sz w:val="32"/>
          <w:szCs w:val="32"/>
        </w:rPr>
        <w:t>章  就医管理</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第十</w:t>
      </w:r>
      <w:r>
        <w:rPr>
          <w:rFonts w:hint="eastAsia" w:ascii="Times New Roman" w:hAnsi="Times New Roman" w:eastAsia="方正仿宋_GBK" w:cs="方正仿宋_GBK"/>
          <w:sz w:val="32"/>
          <w:szCs w:val="32"/>
          <w:shd w:val="clear" w:color="auto" w:fill="FFFFFF"/>
        </w:rPr>
        <w:t>三</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各区县经办机构负责将本地符合条件的定点医药机构纳入跨省联网结算范围，就医地经办机构按要求在国家跨省异地就医管理子系统中做好跨省联网定点医药机构基础信息、医保服务协议状态等信息动态维护工作。不同投资主体、经营性质的医保定点医药机构均可申请开通跨省联网结算服务，享受同样医保政策、管理和服务。</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第十</w:t>
      </w:r>
      <w:r>
        <w:rPr>
          <w:rFonts w:hint="eastAsia" w:ascii="Times New Roman" w:hAnsi="Times New Roman" w:eastAsia="方正仿宋_GBK" w:cs="方正仿宋_GBK"/>
          <w:sz w:val="32"/>
          <w:szCs w:val="32"/>
          <w:shd w:val="clear" w:color="auto" w:fill="FFFFFF"/>
        </w:rPr>
        <w:t>四</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跨省联网定点医药机构应对异地就医患者进行身份识别，为符合就医地规定的门（急）诊、住院异地患者提供合理规范的诊疗服务及方便快捷的跨省异地就医直接结算服务，实时上传就医和结算信息。提供门诊慢特病跨省直接结算服务时，应专病专治，合理用药。参保人员未办理异地就医备案的，可在定点医药机构指引下申请办理登记备案手续，出院结算前完成登记备案的，跨省联网定点医疗机构应提供跨省异地就医直接结算服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第十</w:t>
      </w:r>
      <w:r>
        <w:rPr>
          <w:rFonts w:hint="eastAsia" w:ascii="Times New Roman" w:hAnsi="Times New Roman" w:eastAsia="方正仿宋_GBK" w:cs="方正仿宋_GBK"/>
          <w:sz w:val="32"/>
          <w:szCs w:val="32"/>
          <w:shd w:val="clear" w:color="auto" w:fill="FFFFFF"/>
        </w:rPr>
        <w:t>五</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参保人员在就医地</w:t>
      </w:r>
      <w:r>
        <w:rPr>
          <w:rFonts w:hint="eastAsia" w:ascii="Times New Roman" w:hAnsi="Times New Roman" w:eastAsia="方正仿宋_GBK" w:cs="方正仿宋_GBK"/>
          <w:sz w:val="32"/>
          <w:szCs w:val="32"/>
          <w:shd w:val="clear" w:color="auto" w:fill="FFFFFF"/>
          <w:lang w:eastAsia="zh-Hans"/>
        </w:rPr>
        <w:t>跨省联网</w:t>
      </w:r>
      <w:r>
        <w:rPr>
          <w:rFonts w:hint="eastAsia" w:ascii="Times New Roman" w:hAnsi="Times New Roman" w:eastAsia="方正仿宋_GBK" w:cs="方正仿宋_GBK"/>
          <w:sz w:val="32"/>
          <w:szCs w:val="32"/>
          <w:shd w:val="clear" w:color="auto" w:fill="FFFFFF"/>
        </w:rPr>
        <w:t>定点医药机构就医购药时，应主动表明参保身份，出示医保电子凭证或社会保障卡等有效凭证，遵守就医地就医、购药有关流程和规范。</w:t>
      </w: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r>
        <w:rPr>
          <w:rFonts w:hint="eastAsia" w:ascii="Times New Roman" w:hAnsi="Times New Roman" w:eastAsia="方正黑体_GBK" w:cs="方正黑体_GBK"/>
          <w:bCs/>
          <w:color w:val="000000"/>
          <w:spacing w:val="-6"/>
          <w:sz w:val="32"/>
          <w:szCs w:val="32"/>
        </w:rPr>
        <w:t>第五章  预付金管理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val="en"/>
        </w:rPr>
      </w:pPr>
      <w:r>
        <w:rPr>
          <w:rFonts w:hint="eastAsia" w:ascii="Times New Roman" w:hAnsi="Times New Roman" w:eastAsia="方正仿宋_GBK" w:cs="方正仿宋_GBK"/>
          <w:sz w:val="32"/>
          <w:szCs w:val="32"/>
          <w:shd w:val="clear" w:color="auto" w:fill="FFFFFF"/>
          <w:lang w:eastAsia="zh-Hans"/>
        </w:rPr>
        <w:t>第十</w:t>
      </w:r>
      <w:r>
        <w:rPr>
          <w:rFonts w:hint="eastAsia" w:ascii="Times New Roman" w:hAnsi="Times New Roman" w:eastAsia="方正仿宋_GBK" w:cs="方正仿宋_GBK"/>
          <w:sz w:val="32"/>
          <w:szCs w:val="32"/>
          <w:shd w:val="clear" w:color="auto" w:fill="FFFFFF"/>
        </w:rPr>
        <w:t>六</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预付金是市级经办机构预付给各区县经办机构用于支付参保地异地就医人员医疗费用的资金，资金应专款专用，任何组织和个人不得侵占或者挪用。原则上根据上年第四季度医保结算资金月平均值的两倍核定年度预付金额度，按年清算。可调剂使用各参保地的预付金</w:t>
      </w:r>
      <w:r>
        <w:rPr>
          <w:rFonts w:hint="eastAsia" w:ascii="Times New Roman" w:hAnsi="Times New Roman" w:eastAsia="方正仿宋_GBK" w:cs="方正仿宋_GBK"/>
          <w:sz w:val="32"/>
          <w:szCs w:val="32"/>
          <w:shd w:val="clear" w:color="auto" w:fill="FFFFFF"/>
          <w:lang w:val="en"/>
        </w:rPr>
        <w:t>。</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第十七条 预付金初始额度由市级经办机构上报，国家级经办机构核定生成《重庆市跨省异地就医预付金付款通知书》</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t>见附件3）、《重庆市跨省异地就医预付金收款通知书》</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t>见附件4），市级经办机构在国家跨省异地就医管理子系统下载后按规定通知市级财政部门付款和收款。</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十八</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每年1月底前，国家级经办机构根据上一年度各省跨省异地就医直接结算资金支出情况，核定各省级经办机构本年度应付、应收预付金，核定生成</w:t>
      </w:r>
      <w:r>
        <w:rPr>
          <w:rFonts w:hint="eastAsia" w:ascii="Times New Roman" w:hAnsi="Times New Roman" w:eastAsia="方正仿宋_GBK" w:cs="方正仿宋_GBK"/>
          <w:sz w:val="32"/>
          <w:szCs w:val="32"/>
          <w:shd w:val="clear" w:color="auto" w:fill="FFFFFF"/>
          <w:lang w:eastAsia="zh-Hans"/>
        </w:rPr>
        <w:t>《全国跨省异地就医</w:t>
      </w:r>
      <w:r>
        <w:rPr>
          <w:rFonts w:hint="eastAsia" w:ascii="Times New Roman" w:hAnsi="Times New Roman" w:eastAsia="方正仿宋_GBK" w:cs="方正仿宋_GBK"/>
          <w:sz w:val="32"/>
          <w:szCs w:val="32"/>
          <w:shd w:val="clear" w:color="auto" w:fill="FFFFFF"/>
        </w:rPr>
        <w:t>预付金额度调整明细表</w:t>
      </w:r>
      <w:r>
        <w:rPr>
          <w:rFonts w:hint="eastAsia" w:ascii="Times New Roman" w:hAnsi="Times New Roman" w:eastAsia="方正仿宋_GBK" w:cs="方正仿宋_GBK"/>
          <w:sz w:val="32"/>
          <w:szCs w:val="32"/>
          <w:shd w:val="clear" w:color="auto" w:fill="FFFFFF"/>
          <w:lang w:eastAsia="zh-Hans"/>
        </w:rPr>
        <w:t>》（见附件</w:t>
      </w:r>
      <w:r>
        <w:rPr>
          <w:rFonts w:hint="eastAsia" w:ascii="Times New Roman" w:hAnsi="Times New Roman" w:eastAsia="方正仿宋_GBK" w:cs="方正仿宋_GBK"/>
          <w:sz w:val="32"/>
          <w:szCs w:val="32"/>
          <w:shd w:val="clear" w:color="auto" w:fill="FFFFFF"/>
        </w:rPr>
        <w:t>5</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出具《</w:t>
      </w:r>
      <w:r>
        <w:rPr>
          <w:rFonts w:hint="eastAsia" w:ascii="Times New Roman" w:hAnsi="Times New Roman" w:eastAsia="方正仿宋_GBK" w:cs="方正仿宋_GBK"/>
          <w:sz w:val="32"/>
          <w:szCs w:val="32"/>
          <w:shd w:val="clear" w:color="auto" w:fill="FFFFFF"/>
        </w:rPr>
        <w:t>重庆市</w:t>
      </w:r>
      <w:r>
        <w:rPr>
          <w:rFonts w:hint="eastAsia" w:ascii="Times New Roman" w:hAnsi="Times New Roman" w:eastAsia="方正仿宋_GBK" w:cs="方正仿宋_GBK"/>
          <w:sz w:val="32"/>
          <w:szCs w:val="32"/>
          <w:shd w:val="clear" w:color="auto" w:fill="FFFFFF"/>
          <w:lang w:eastAsia="zh-Hans"/>
        </w:rPr>
        <w:t>跨省异地就医预付金额度调整付款通知书》（见附件</w:t>
      </w:r>
      <w:r>
        <w:rPr>
          <w:rFonts w:hint="eastAsia" w:ascii="Times New Roman" w:hAnsi="Times New Roman" w:eastAsia="方正仿宋_GBK" w:cs="方正仿宋_GBK"/>
          <w:sz w:val="32"/>
          <w:szCs w:val="32"/>
          <w:shd w:val="clear" w:color="auto" w:fill="FFFFFF"/>
        </w:rPr>
        <w:t>6</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重庆市</w:t>
      </w:r>
      <w:r>
        <w:rPr>
          <w:rFonts w:hint="eastAsia" w:ascii="Times New Roman" w:hAnsi="Times New Roman" w:eastAsia="方正仿宋_GBK" w:cs="方正仿宋_GBK"/>
          <w:sz w:val="32"/>
          <w:szCs w:val="32"/>
          <w:shd w:val="clear" w:color="auto" w:fill="FFFFFF"/>
          <w:lang w:eastAsia="zh-Hans"/>
        </w:rPr>
        <w:t>跨省异地就医预付金额度调整收款通知书》（见附件</w:t>
      </w:r>
      <w:r>
        <w:rPr>
          <w:rFonts w:hint="eastAsia" w:ascii="Times New Roman" w:hAnsi="Times New Roman" w:eastAsia="方正仿宋_GBK" w:cs="方正仿宋_GBK"/>
          <w:sz w:val="32"/>
          <w:szCs w:val="32"/>
          <w:shd w:val="clear" w:color="auto" w:fill="FFFFFF"/>
        </w:rPr>
        <w:t>7</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，通过国家跨省异地就医管理子系统进行发布。</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十九</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经办机构通过国家跨省异地就医管理子系统下载预付金额度调整付款通知书，应于5个工作日内提交市级财政部门。市级财政部门对市级经办机构提交的预付单和用款申请计划审核无误后，在10个工作日内进行划款。市级财政部门划拨预付金时，要注明业务类型（预付金或清算资金），完成划拨后5个工作日内将划拨信息反馈到市级经办机构。</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二十</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市级经办机构完成付款确认时，应在国家跨省异地就医管理子系统内输入付款银行名称、交易流水号和交易日期等信息，确保信息真实、准确，并于每年2月底前完成年度预付金调整额度的收付款工作。</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二十一</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建立预付金预警和调增机制。预付金使用率为预警指标，是指异地就医月度清算资金占预付金的比例。预付金使用率达到70%，为黄色预警。预付金使用率达到90%及以上时，为红色预警，可启动预付金紧急调增流程。</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二</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当预付金使用率出现红色预警时，市级经办机构</w:t>
      </w:r>
      <w:r>
        <w:rPr>
          <w:rFonts w:hint="eastAsia" w:ascii="Times New Roman" w:hAnsi="Times New Roman" w:eastAsia="方正仿宋_GBK" w:cs="方正仿宋_GBK"/>
          <w:sz w:val="32"/>
          <w:szCs w:val="32"/>
          <w:shd w:val="clear" w:color="auto" w:fill="FFFFFF"/>
          <w:lang w:eastAsia="zh-Hans"/>
        </w:rPr>
        <w:t>可</w:t>
      </w:r>
      <w:r>
        <w:rPr>
          <w:rFonts w:hint="eastAsia" w:ascii="Times New Roman" w:hAnsi="Times New Roman" w:eastAsia="方正仿宋_GBK" w:cs="方正仿宋_GBK"/>
          <w:sz w:val="32"/>
          <w:szCs w:val="32"/>
          <w:shd w:val="clear" w:color="auto" w:fill="FFFFFF"/>
        </w:rPr>
        <w:t>在当期清算签章之日起3个工作日</w:t>
      </w:r>
      <w:r>
        <w:rPr>
          <w:rFonts w:hint="eastAsia" w:ascii="Times New Roman" w:hAnsi="Times New Roman" w:eastAsia="方正仿宋_GBK" w:cs="方正仿宋_GBK"/>
          <w:sz w:val="32"/>
          <w:szCs w:val="32"/>
          <w:shd w:val="clear" w:color="auto" w:fill="FFFFFF"/>
          <w:lang w:eastAsia="zh-Hans"/>
        </w:rPr>
        <w:t>内</w:t>
      </w:r>
      <w:r>
        <w:rPr>
          <w:rFonts w:hint="eastAsia" w:ascii="Times New Roman" w:hAnsi="Times New Roman" w:eastAsia="方正仿宋_GBK" w:cs="方正仿宋_GBK"/>
          <w:sz w:val="32"/>
          <w:szCs w:val="32"/>
          <w:shd w:val="clear" w:color="auto" w:fill="FFFFFF"/>
        </w:rPr>
        <w:t>登录国家跨省异地就医管理子系统向国家级经办机构报送预付金额度调增申请。国家级经办机构收到申请后，对市级经办机构提出调增的额度进行审核确认并向参保地和市级经办机构分别下发《______省（区、市）跨省异地就医预付金额度紧急调增</w:t>
      </w:r>
      <w:r>
        <w:rPr>
          <w:rFonts w:hint="eastAsia" w:ascii="Times New Roman" w:hAnsi="Times New Roman" w:eastAsia="方正仿宋_GBK" w:cs="方正仿宋_GBK"/>
          <w:sz w:val="32"/>
          <w:szCs w:val="32"/>
          <w:shd w:val="clear" w:color="auto" w:fill="FFFFFF"/>
          <w:lang w:eastAsia="zh-Hans"/>
        </w:rPr>
        <w:t>付款</w:t>
      </w:r>
      <w:r>
        <w:rPr>
          <w:rFonts w:hint="eastAsia" w:ascii="Times New Roman" w:hAnsi="Times New Roman" w:eastAsia="方正仿宋_GBK" w:cs="方正仿宋_GBK"/>
          <w:sz w:val="32"/>
          <w:szCs w:val="32"/>
          <w:shd w:val="clear" w:color="auto" w:fill="FFFFFF"/>
        </w:rPr>
        <w:t>通知书》（</w:t>
      </w:r>
      <w:r>
        <w:rPr>
          <w:rFonts w:hint="eastAsia" w:ascii="Times New Roman" w:hAnsi="Times New Roman" w:eastAsia="方正仿宋_GBK" w:cs="方正仿宋_GBK"/>
          <w:sz w:val="32"/>
          <w:szCs w:val="32"/>
          <w:shd w:val="clear" w:color="auto" w:fill="FFFFFF"/>
          <w:lang w:eastAsia="zh-Hans"/>
        </w:rPr>
        <w:t>见附件</w:t>
      </w:r>
      <w:r>
        <w:rPr>
          <w:rFonts w:hint="eastAsia" w:ascii="Times New Roman" w:hAnsi="Times New Roman" w:eastAsia="方正仿宋_GBK" w:cs="方正仿宋_GBK"/>
          <w:sz w:val="32"/>
          <w:szCs w:val="32"/>
          <w:shd w:val="clear" w:color="auto" w:fill="FFFFFF"/>
        </w:rPr>
        <w:t>8</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《重庆市跨省异地就医预付金额度紧急调增</w:t>
      </w:r>
      <w:r>
        <w:rPr>
          <w:rFonts w:hint="eastAsia" w:ascii="Times New Roman" w:hAnsi="Times New Roman" w:eastAsia="方正仿宋_GBK" w:cs="方正仿宋_GBK"/>
          <w:sz w:val="32"/>
          <w:szCs w:val="32"/>
          <w:shd w:val="clear" w:color="auto" w:fill="FFFFFF"/>
          <w:lang w:eastAsia="zh-Hans"/>
        </w:rPr>
        <w:t>收款</w:t>
      </w:r>
      <w:r>
        <w:rPr>
          <w:rFonts w:hint="eastAsia" w:ascii="Times New Roman" w:hAnsi="Times New Roman" w:eastAsia="方正仿宋_GBK" w:cs="方正仿宋_GBK"/>
          <w:sz w:val="32"/>
          <w:szCs w:val="32"/>
          <w:shd w:val="clear" w:color="auto" w:fill="FFFFFF"/>
        </w:rPr>
        <w:t>通知书》（</w:t>
      </w:r>
      <w:r>
        <w:rPr>
          <w:rFonts w:hint="eastAsia" w:ascii="Times New Roman" w:hAnsi="Times New Roman" w:eastAsia="方正仿宋_GBK" w:cs="方正仿宋_GBK"/>
          <w:sz w:val="32"/>
          <w:szCs w:val="32"/>
          <w:shd w:val="clear" w:color="auto" w:fill="FFFFFF"/>
          <w:lang w:eastAsia="zh-Hans"/>
        </w:rPr>
        <w:t>见附件</w:t>
      </w:r>
      <w:r>
        <w:rPr>
          <w:rFonts w:hint="eastAsia" w:ascii="Times New Roman" w:hAnsi="Times New Roman" w:eastAsia="方正仿宋_GBK" w:cs="方正仿宋_GBK"/>
          <w:sz w:val="32"/>
          <w:szCs w:val="32"/>
          <w:shd w:val="clear" w:color="auto" w:fill="FFFFFF"/>
        </w:rPr>
        <w:t>9</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三</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经办机构接到国家级经办机构下发的预付金额度紧急调增通知书后，应于5个工作日内提交市级财政部门。市级财政部门对市级经办机构提交的预付单和用款申请计划审核无误后，在10个工作日内完成预付金紧急调增资金的拨付。预付金紧急调增额度应于下期清算前完成拨付。</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四</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市级财政部门在完成预付金额度及调增资金的付款和收款后，5个工作日内将划拨及收款信息反馈到市级经办机构，市级经办机构同时向国家级经办机构反馈到账信息。</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五</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lang w:val="en-US" w:eastAsia="zh-CN"/>
        </w:rPr>
        <w:t>重庆市</w:t>
      </w:r>
      <w:r>
        <w:rPr>
          <w:rFonts w:hint="eastAsia" w:ascii="Times New Roman" w:hAnsi="Times New Roman" w:eastAsia="方正仿宋_GBK" w:cs="方正仿宋_GBK"/>
          <w:sz w:val="32"/>
          <w:szCs w:val="32"/>
          <w:shd w:val="clear" w:color="auto" w:fill="FFFFFF"/>
        </w:rPr>
        <w:t>返还参保省的资</w:t>
      </w:r>
      <w:r>
        <w:rPr>
          <w:rFonts w:hint="eastAsia" w:ascii="Times New Roman" w:hAnsi="Times New Roman" w:eastAsia="方正仿宋_GBK" w:cs="方正仿宋_GBK"/>
          <w:sz w:val="32"/>
          <w:szCs w:val="32"/>
          <w:shd w:val="clear" w:color="auto" w:fill="FFFFFF"/>
          <w:lang w:eastAsia="zh-Hans"/>
        </w:rPr>
        <w:t>金</w:t>
      </w:r>
      <w:r>
        <w:rPr>
          <w:rFonts w:hint="eastAsia" w:ascii="Times New Roman" w:hAnsi="Times New Roman" w:eastAsia="方正仿宋_GBK" w:cs="方正仿宋_GBK"/>
          <w:sz w:val="32"/>
          <w:szCs w:val="32"/>
          <w:shd w:val="clear" w:color="auto" w:fill="FFFFFF"/>
        </w:rPr>
        <w:t>列入当期就医省跨省异地就医预付金额度调整付款通知书，并在对应参保省名称前加注“*”。</w:t>
      </w:r>
      <w:r>
        <w:rPr>
          <w:rFonts w:hint="eastAsia" w:ascii="Times New Roman" w:hAnsi="Times New Roman" w:eastAsia="方正仿宋_GBK" w:cs="方正仿宋_GBK"/>
          <w:sz w:val="32"/>
          <w:szCs w:val="32"/>
          <w:shd w:val="clear" w:color="auto" w:fill="FFFFFF"/>
          <w:lang w:val="en-US" w:eastAsia="zh-CN"/>
        </w:rPr>
        <w:t>重庆市</w:t>
      </w:r>
      <w:r>
        <w:rPr>
          <w:rFonts w:hint="eastAsia" w:ascii="Times New Roman" w:hAnsi="Times New Roman" w:eastAsia="方正仿宋_GBK" w:cs="方正仿宋_GBK"/>
          <w:sz w:val="32"/>
          <w:szCs w:val="32"/>
          <w:shd w:val="clear" w:color="auto" w:fill="FFFFFF"/>
        </w:rPr>
        <w:t>应收就医省返还的资金列入当期参保省跨省异地就医预付金额度调整收款通知书，并在对应就医省名称前加注“*”。</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六</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医保经办机构在市级财政收款专户信息发生变更时，要及时在国家跨省异地就医管理子系统变更相关信息；市级经办机构向市级财政部门提交预付单和清算单时，需同步提交《跨省异地就医省级财政收款专户银行账号明细表》（见附件10），并将专户信息变更情况告知财政部门。</w:t>
      </w: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p>
    <w:p>
      <w:pPr>
        <w:pStyle w:val="4"/>
        <w:spacing w:line="600" w:lineRule="exact"/>
        <w:ind w:right="-304" w:rightChars="-95"/>
        <w:jc w:val="center"/>
        <w:rPr>
          <w:rFonts w:hint="eastAsia" w:ascii="Times New Roman" w:hAnsi="Times New Roman" w:eastAsia="方正黑体_GBK" w:cs="方正黑体_GBK"/>
          <w:bCs/>
          <w:color w:val="000000"/>
          <w:spacing w:val="-6"/>
          <w:sz w:val="32"/>
          <w:szCs w:val="32"/>
        </w:rPr>
      </w:pPr>
      <w:r>
        <w:rPr>
          <w:rFonts w:hint="eastAsia" w:ascii="Times New Roman" w:hAnsi="Times New Roman" w:eastAsia="方正黑体_GBK" w:cs="方正黑体_GBK"/>
          <w:bCs/>
          <w:color w:val="000000"/>
          <w:spacing w:val="-6"/>
          <w:sz w:val="32"/>
          <w:szCs w:val="32"/>
        </w:rPr>
        <w:t>第六章  医疗费用结算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七</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医</w:t>
      </w:r>
      <w:r>
        <w:rPr>
          <w:rFonts w:hint="eastAsia" w:ascii="Times New Roman" w:hAnsi="Times New Roman" w:eastAsia="方正仿宋_GBK" w:cs="方正仿宋_GBK"/>
          <w:sz w:val="32"/>
          <w:szCs w:val="32"/>
          <w:shd w:val="clear" w:color="auto" w:fill="FFFFFF"/>
          <w:lang w:eastAsia="zh-Hans"/>
        </w:rPr>
        <w:t>疗</w:t>
      </w:r>
      <w:r>
        <w:rPr>
          <w:rFonts w:hint="eastAsia" w:ascii="Times New Roman" w:hAnsi="Times New Roman" w:eastAsia="方正仿宋_GBK" w:cs="方正仿宋_GBK"/>
          <w:sz w:val="32"/>
          <w:szCs w:val="32"/>
          <w:shd w:val="clear" w:color="auto" w:fill="FFFFFF"/>
        </w:rPr>
        <w:t>费用结算是指就医地经办机构与</w:t>
      </w:r>
      <w:r>
        <w:rPr>
          <w:rFonts w:hint="eastAsia" w:ascii="Times New Roman" w:hAnsi="Times New Roman" w:eastAsia="方正仿宋_GBK" w:cs="方正仿宋_GBK"/>
          <w:sz w:val="32"/>
          <w:szCs w:val="32"/>
          <w:shd w:val="clear" w:color="auto" w:fill="FFFFFF"/>
          <w:lang w:eastAsia="zh-Hans"/>
        </w:rPr>
        <w:t>本地定点</w:t>
      </w:r>
      <w:r>
        <w:rPr>
          <w:rFonts w:hint="eastAsia" w:ascii="Times New Roman" w:hAnsi="Times New Roman" w:eastAsia="方正仿宋_GBK" w:cs="方正仿宋_GBK"/>
          <w:sz w:val="32"/>
          <w:szCs w:val="32"/>
          <w:shd w:val="clear" w:color="auto" w:fill="FFFFFF"/>
        </w:rPr>
        <w:t>医药机构</w:t>
      </w:r>
      <w:r>
        <w:rPr>
          <w:rFonts w:hint="eastAsia" w:ascii="Times New Roman" w:hAnsi="Times New Roman" w:eastAsia="方正仿宋_GBK" w:cs="方正仿宋_GBK"/>
          <w:sz w:val="32"/>
          <w:szCs w:val="32"/>
          <w:shd w:val="clear" w:color="auto" w:fill="FFFFFF"/>
          <w:lang w:eastAsia="zh-Hans"/>
        </w:rPr>
        <w:t>对异地就医医疗费用</w:t>
      </w:r>
      <w:r>
        <w:rPr>
          <w:rFonts w:hint="eastAsia" w:ascii="Times New Roman" w:hAnsi="Times New Roman" w:eastAsia="方正仿宋_GBK" w:cs="方正仿宋_GBK"/>
          <w:sz w:val="32"/>
          <w:szCs w:val="32"/>
          <w:shd w:val="clear" w:color="auto" w:fill="FFFFFF"/>
        </w:rPr>
        <w:t>对账确认</w:t>
      </w:r>
      <w:r>
        <w:rPr>
          <w:rFonts w:hint="eastAsia" w:ascii="Times New Roman" w:hAnsi="Times New Roman" w:eastAsia="方正仿宋_GBK" w:cs="方正仿宋_GBK"/>
          <w:sz w:val="32"/>
          <w:szCs w:val="32"/>
          <w:shd w:val="clear" w:color="auto" w:fill="FFFFFF"/>
          <w:lang w:eastAsia="zh-Hans"/>
        </w:rPr>
        <w:t>后，</w:t>
      </w:r>
      <w:r>
        <w:rPr>
          <w:rFonts w:hint="eastAsia" w:ascii="Times New Roman" w:hAnsi="Times New Roman" w:eastAsia="方正仿宋_GBK" w:cs="方正仿宋_GBK"/>
          <w:sz w:val="32"/>
          <w:szCs w:val="32"/>
          <w:shd w:val="clear" w:color="auto" w:fill="FFFFFF"/>
        </w:rPr>
        <w:t>按协议或有关规定向定点医药机构支付费用的行为。医</w:t>
      </w:r>
      <w:r>
        <w:rPr>
          <w:rFonts w:hint="eastAsia" w:ascii="Times New Roman" w:hAnsi="Times New Roman" w:eastAsia="方正仿宋_GBK" w:cs="方正仿宋_GBK"/>
          <w:sz w:val="32"/>
          <w:szCs w:val="32"/>
          <w:shd w:val="clear" w:color="auto" w:fill="FFFFFF"/>
          <w:lang w:eastAsia="zh-Hans"/>
        </w:rPr>
        <w:t>疗</w:t>
      </w:r>
      <w:r>
        <w:rPr>
          <w:rFonts w:hint="eastAsia" w:ascii="Times New Roman" w:hAnsi="Times New Roman" w:eastAsia="方正仿宋_GBK" w:cs="方正仿宋_GBK"/>
          <w:sz w:val="32"/>
          <w:szCs w:val="32"/>
          <w:shd w:val="clear" w:color="auto" w:fill="FFFFFF"/>
        </w:rPr>
        <w:t>费用对账是指就医地经办机构与定点医药机构就门诊</w:t>
      </w:r>
      <w:r>
        <w:rPr>
          <w:rFonts w:hint="eastAsia" w:ascii="Times New Roman" w:hAnsi="Times New Roman" w:eastAsia="方正仿宋_GBK" w:cs="方正仿宋_GBK"/>
          <w:sz w:val="32"/>
          <w:szCs w:val="32"/>
          <w:shd w:val="clear" w:color="auto" w:fill="FFFFFF"/>
          <w:lang w:eastAsia="zh-Hans"/>
        </w:rPr>
        <w:t>就医、购药以</w:t>
      </w:r>
      <w:r>
        <w:rPr>
          <w:rFonts w:hint="eastAsia" w:ascii="Times New Roman" w:hAnsi="Times New Roman" w:eastAsia="方正仿宋_GBK" w:cs="方正仿宋_GBK"/>
          <w:sz w:val="32"/>
          <w:szCs w:val="32"/>
          <w:shd w:val="clear" w:color="auto" w:fill="FFFFFF"/>
        </w:rPr>
        <w:t>及住院医疗费用确认医保基金支付金额的行为。</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八</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参保人员跨省异地就医直接</w:t>
      </w:r>
      <w:r>
        <w:rPr>
          <w:rFonts w:hint="eastAsia" w:ascii="Times New Roman" w:hAnsi="Times New Roman" w:eastAsia="方正仿宋_GBK" w:cs="方正仿宋_GBK"/>
          <w:sz w:val="32"/>
          <w:szCs w:val="32"/>
          <w:shd w:val="clear" w:color="auto" w:fill="FFFFFF"/>
          <w:lang w:eastAsia="zh-Hans"/>
        </w:rPr>
        <w:t>结</w:t>
      </w:r>
      <w:r>
        <w:rPr>
          <w:rFonts w:hint="eastAsia" w:ascii="Times New Roman" w:hAnsi="Times New Roman" w:eastAsia="方正仿宋_GBK" w:cs="方正仿宋_GBK"/>
          <w:sz w:val="32"/>
          <w:szCs w:val="32"/>
          <w:shd w:val="clear" w:color="auto" w:fill="FFFFFF"/>
        </w:rPr>
        <w:t>算住院、普通门诊和门诊慢特病医疗费用时，执行就医地规定的支付范围及有关规定（</w:t>
      </w:r>
      <w:r>
        <w:rPr>
          <w:rFonts w:hint="eastAsia" w:ascii="Times New Roman" w:hAnsi="Times New Roman" w:eastAsia="方正仿宋_GBK" w:cs="方正仿宋_GBK"/>
          <w:sz w:val="32"/>
          <w:szCs w:val="32"/>
          <w:shd w:val="clear" w:color="auto" w:fill="FFFFFF"/>
          <w:lang w:eastAsia="zh-Hans"/>
        </w:rPr>
        <w:t>基本医疗保险药品、医疗服务项目和医用耗材等支付范围</w:t>
      </w:r>
      <w:r>
        <w:rPr>
          <w:rFonts w:hint="eastAsia" w:ascii="Times New Roman" w:hAnsi="Times New Roman" w:eastAsia="方正仿宋_GBK" w:cs="方正仿宋_GBK"/>
          <w:sz w:val="32"/>
          <w:szCs w:val="32"/>
          <w:shd w:val="clear" w:color="auto" w:fill="FFFFFF"/>
        </w:rPr>
        <w:t>），</w:t>
      </w:r>
      <w:r>
        <w:rPr>
          <w:rFonts w:hint="eastAsia" w:ascii="Times New Roman" w:hAnsi="Times New Roman" w:eastAsia="方正仿宋_GBK" w:cs="方正仿宋_GBK"/>
          <w:sz w:val="32"/>
          <w:szCs w:val="32"/>
          <w:shd w:val="clear" w:color="auto" w:fill="FFFFFF"/>
          <w:lang w:eastAsia="zh-Hans"/>
        </w:rPr>
        <w:t>执行</w:t>
      </w:r>
      <w:r>
        <w:rPr>
          <w:rFonts w:hint="eastAsia" w:ascii="Times New Roman" w:hAnsi="Times New Roman" w:eastAsia="方正仿宋_GBK" w:cs="方正仿宋_GBK"/>
          <w:sz w:val="32"/>
          <w:szCs w:val="32"/>
          <w:shd w:val="clear" w:color="auto" w:fill="FFFFFF"/>
        </w:rPr>
        <w:t>重庆市规定的基本医疗保险基金起付标准、支付比例、最高支付限额、门诊慢特病病种范围等有关政策。</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参保人员因门诊慢特病异地就医时，就医地有相应门诊慢特病病种及限定支付范围的，执行就医地规定；没有相应门诊慢特病病种的，定点医药机构及接诊医师要遵循相关病种诊疗规范及用药规定合理诊疗。参保人员同时享受多个门诊慢特病待遇的，根据重庆市现有报销政策确定报销规则。</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第二十</w:t>
      </w:r>
      <w:r>
        <w:rPr>
          <w:rFonts w:hint="eastAsia" w:ascii="Times New Roman" w:hAnsi="Times New Roman" w:eastAsia="方正仿宋_GBK" w:cs="方正仿宋_GBK"/>
          <w:sz w:val="32"/>
          <w:szCs w:val="32"/>
          <w:shd w:val="clear" w:color="auto" w:fill="FFFFFF"/>
        </w:rPr>
        <w:t>九</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参保人员跨省异地就医出院结算时，就医地经办机构将其住院费用明细信息转换为全国统一的大类费用信息，经国家、省级异地就医结算系统传输至重庆市，重庆市按照当地政策规定计算出应由参保人员个人负担以及各项医保基金支付的金额，并将结果回传至就医地定点医</w:t>
      </w:r>
      <w:r>
        <w:rPr>
          <w:rFonts w:hint="eastAsia" w:ascii="Times New Roman" w:hAnsi="Times New Roman" w:eastAsia="方正仿宋_GBK" w:cs="方正仿宋_GBK"/>
          <w:sz w:val="32"/>
          <w:szCs w:val="32"/>
          <w:shd w:val="clear" w:color="auto" w:fill="FFFFFF"/>
          <w:lang w:eastAsia="zh-Hans"/>
        </w:rPr>
        <w:t>疗</w:t>
      </w:r>
      <w:r>
        <w:rPr>
          <w:rFonts w:hint="eastAsia" w:ascii="Times New Roman" w:hAnsi="Times New Roman" w:eastAsia="方正仿宋_GBK" w:cs="方正仿宋_GBK"/>
          <w:sz w:val="32"/>
          <w:szCs w:val="32"/>
          <w:shd w:val="clear" w:color="auto" w:fill="FFFFFF"/>
        </w:rPr>
        <w:t>机构，用于定点医</w:t>
      </w:r>
      <w:r>
        <w:rPr>
          <w:rFonts w:hint="eastAsia" w:ascii="Times New Roman" w:hAnsi="Times New Roman" w:eastAsia="方正仿宋_GBK" w:cs="方正仿宋_GBK"/>
          <w:sz w:val="32"/>
          <w:szCs w:val="32"/>
          <w:shd w:val="clear" w:color="auto" w:fill="FFFFFF"/>
          <w:lang w:eastAsia="zh-Hans"/>
        </w:rPr>
        <w:t>疗</w:t>
      </w:r>
      <w:r>
        <w:rPr>
          <w:rFonts w:hint="eastAsia" w:ascii="Times New Roman" w:hAnsi="Times New Roman" w:eastAsia="方正仿宋_GBK" w:cs="方正仿宋_GBK"/>
          <w:sz w:val="32"/>
          <w:szCs w:val="32"/>
          <w:shd w:val="clear" w:color="auto" w:fill="FFFFFF"/>
        </w:rPr>
        <w:t>机构与参保人员直接结算。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三十</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参保人员门诊费用跨省异地就医直接结算时，就医地经办机构按照就医地支付范围和规定对每条费用明细进行费用分割，经国家、省级异地就医结算系统实时传输至重庆市，重庆市按照当地政策规定计算出应由参保人员个人负担以及各项医保基金支付的金额，并将结果回传至就医地定点医药机构，用于定点医药机构与参保人员直接结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三十一</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参保人员因急诊抢救就医的，医疗机构在为参保人员办理“门诊结算”或“入院登记”时，应按</w:t>
      </w:r>
      <w:r>
        <w:rPr>
          <w:rFonts w:hint="eastAsia" w:ascii="Times New Roman" w:hAnsi="Times New Roman" w:eastAsia="方正仿宋_GBK" w:cs="方正仿宋_GBK"/>
          <w:sz w:val="32"/>
          <w:szCs w:val="32"/>
          <w:shd w:val="clear" w:color="auto" w:fill="FFFFFF"/>
          <w:lang w:eastAsia="zh-Hans"/>
        </w:rPr>
        <w:t>接口</w:t>
      </w:r>
      <w:r>
        <w:rPr>
          <w:rFonts w:hint="eastAsia" w:ascii="Times New Roman" w:hAnsi="Times New Roman" w:eastAsia="方正仿宋_GBK" w:cs="方正仿宋_GBK"/>
          <w:sz w:val="32"/>
          <w:szCs w:val="32"/>
          <w:shd w:val="clear" w:color="auto" w:fill="FFFFFF"/>
        </w:rPr>
        <w:t>标准规范要求如实上传“门诊急诊转诊标志”或“住院类型”。对于“门诊急诊转诊标志”或“住院类型”为“急诊”的，参保人员未办理异地就医备案的，应</w:t>
      </w:r>
      <w:r>
        <w:rPr>
          <w:rFonts w:hint="eastAsia" w:ascii="Times New Roman" w:hAnsi="Times New Roman" w:eastAsia="方正仿宋_GBK" w:cs="方正仿宋_GBK"/>
          <w:sz w:val="32"/>
          <w:szCs w:val="32"/>
          <w:shd w:val="clear" w:color="auto" w:fill="FFFFFF"/>
          <w:lang w:eastAsia="zh-Hans"/>
        </w:rPr>
        <w:t>视同</w:t>
      </w:r>
      <w:r>
        <w:rPr>
          <w:rFonts w:hint="eastAsia" w:ascii="Times New Roman" w:hAnsi="Times New Roman" w:eastAsia="方正仿宋_GBK" w:cs="方正仿宋_GBK"/>
          <w:sz w:val="32"/>
          <w:szCs w:val="32"/>
          <w:shd w:val="clear" w:color="auto" w:fill="FFFFFF"/>
        </w:rPr>
        <w:t>已</w:t>
      </w:r>
      <w:r>
        <w:rPr>
          <w:rFonts w:hint="eastAsia" w:ascii="Times New Roman" w:hAnsi="Times New Roman" w:eastAsia="方正仿宋_GBK" w:cs="方正仿宋_GBK"/>
          <w:sz w:val="32"/>
          <w:szCs w:val="32"/>
          <w:shd w:val="clear" w:color="auto" w:fill="FFFFFF"/>
          <w:lang w:eastAsia="zh-Hans"/>
        </w:rPr>
        <w:t>备案，</w:t>
      </w:r>
      <w:r>
        <w:rPr>
          <w:rFonts w:hint="eastAsia" w:ascii="Times New Roman" w:hAnsi="Times New Roman" w:eastAsia="方正仿宋_GBK" w:cs="方正仿宋_GBK"/>
          <w:sz w:val="32"/>
          <w:szCs w:val="32"/>
          <w:shd w:val="clear" w:color="auto" w:fill="FFFFFF"/>
        </w:rPr>
        <w:t>允许参保人员按重庆市异地急诊抢救相关待遇标准直接结算相关门诊、住院医疗费用。</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二</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定点医</w:t>
      </w:r>
      <w:r>
        <w:rPr>
          <w:rFonts w:hint="eastAsia" w:ascii="Times New Roman" w:hAnsi="Times New Roman" w:eastAsia="方正仿宋_GBK" w:cs="方正仿宋_GBK"/>
          <w:sz w:val="32"/>
          <w:szCs w:val="32"/>
          <w:shd w:val="clear" w:color="auto" w:fill="FFFFFF"/>
          <w:lang w:eastAsia="zh-Hans"/>
        </w:rPr>
        <w:t>疗</w:t>
      </w:r>
      <w:r>
        <w:rPr>
          <w:rFonts w:hint="eastAsia" w:ascii="Times New Roman" w:hAnsi="Times New Roman" w:eastAsia="方正仿宋_GBK" w:cs="方正仿宋_GBK"/>
          <w:sz w:val="32"/>
          <w:szCs w:val="32"/>
          <w:shd w:val="clear" w:color="auto" w:fill="FFFFFF"/>
        </w:rPr>
        <w:t>机构应加强外伤人员身份认证，对于符合就医地基本医疗保险支付范围，参保人员主诉无第三方责任的医疗费用，定点医疗机构可结合接诊及参保人员病情等实际情况，由参保人</w:t>
      </w:r>
      <w:r>
        <w:rPr>
          <w:rFonts w:hint="eastAsia" w:ascii="Times New Roman" w:hAnsi="Times New Roman" w:eastAsia="方正仿宋_GBK" w:cs="方正仿宋_GBK"/>
          <w:sz w:val="32"/>
          <w:szCs w:val="32"/>
          <w:shd w:val="clear" w:color="auto" w:fill="FFFFFF"/>
          <w:lang w:eastAsia="zh-Hans"/>
        </w:rPr>
        <w:t>员</w:t>
      </w:r>
      <w:r>
        <w:rPr>
          <w:rFonts w:hint="eastAsia" w:ascii="Times New Roman" w:hAnsi="Times New Roman" w:eastAsia="方正仿宋_GBK" w:cs="方正仿宋_GBK"/>
          <w:sz w:val="32"/>
          <w:szCs w:val="32"/>
          <w:shd w:val="clear" w:color="auto" w:fill="FFFFFF"/>
        </w:rPr>
        <w:t>填写《外伤无第三方责任承诺书》（见附件11），为参保人员办理异地就医直接结算。</w:t>
      </w:r>
      <w:r>
        <w:rPr>
          <w:rFonts w:hint="eastAsia" w:ascii="Times New Roman" w:hAnsi="Times New Roman" w:eastAsia="方正仿宋_GBK" w:cs="方正仿宋_GBK"/>
          <w:sz w:val="32"/>
          <w:szCs w:val="32"/>
          <w:shd w:val="clear" w:color="auto" w:fill="FFFFFF"/>
          <w:lang w:eastAsia="zh-Hans"/>
        </w:rPr>
        <w:t>定点</w:t>
      </w:r>
      <w:r>
        <w:rPr>
          <w:rFonts w:hint="eastAsia" w:ascii="Times New Roman" w:hAnsi="Times New Roman" w:eastAsia="方正仿宋_GBK" w:cs="方正仿宋_GBK"/>
          <w:sz w:val="32"/>
          <w:szCs w:val="32"/>
          <w:shd w:val="clear" w:color="auto" w:fill="FFFFFF"/>
        </w:rPr>
        <w:t>医疗机构在为参保人员办理入院登记时，应按</w:t>
      </w:r>
      <w:r>
        <w:rPr>
          <w:rFonts w:hint="eastAsia" w:ascii="Times New Roman" w:hAnsi="Times New Roman" w:eastAsia="方正仿宋_GBK" w:cs="方正仿宋_GBK"/>
          <w:sz w:val="32"/>
          <w:szCs w:val="32"/>
          <w:shd w:val="clear" w:color="auto" w:fill="FFFFFF"/>
          <w:lang w:eastAsia="zh-Hans"/>
        </w:rPr>
        <w:t>接口</w:t>
      </w:r>
      <w:r>
        <w:rPr>
          <w:rFonts w:hint="eastAsia" w:ascii="Times New Roman" w:hAnsi="Times New Roman" w:eastAsia="方正仿宋_GBK" w:cs="方正仿宋_GBK"/>
          <w:sz w:val="32"/>
          <w:szCs w:val="32"/>
          <w:shd w:val="clear" w:color="auto" w:fill="FFFFFF"/>
        </w:rPr>
        <w:t>标准规范要求，通过“外伤标志”和“涉及第三方标志”两个接口，如实上传参保人员外伤就医情况。</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default" w:ascii="Times New Roman" w:hAnsi="Times New Roman" w:eastAsia="方正仿宋_GBK" w:cs="方正仿宋_GBK"/>
          <w:sz w:val="32"/>
          <w:szCs w:val="32"/>
          <w:shd w:val="clear" w:color="auto" w:fill="FFFFFF"/>
          <w:lang w:val="en-US" w:eastAsia="zh-CN"/>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三</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Hans"/>
        </w:rPr>
        <w:t>跨省联网定点医疗机构对于异地就医患者住院期间确</w:t>
      </w:r>
      <w:r>
        <w:rPr>
          <w:rFonts w:hint="eastAsia" w:ascii="Times New Roman" w:hAnsi="Times New Roman" w:eastAsia="方正仿宋_GBK" w:cs="方正仿宋_GBK"/>
          <w:sz w:val="32"/>
          <w:szCs w:val="32"/>
          <w:shd w:val="clear" w:color="auto" w:fill="FFFFFF"/>
        </w:rPr>
        <w:t>因病情</w:t>
      </w:r>
      <w:r>
        <w:rPr>
          <w:rFonts w:hint="eastAsia" w:ascii="Times New Roman" w:hAnsi="Times New Roman" w:eastAsia="方正仿宋_GBK" w:cs="方正仿宋_GBK"/>
          <w:sz w:val="32"/>
          <w:szCs w:val="32"/>
          <w:shd w:val="clear" w:color="auto" w:fill="FFFFFF"/>
          <w:lang w:eastAsia="zh-Hans"/>
        </w:rPr>
        <w:t>需</w:t>
      </w:r>
      <w:r>
        <w:rPr>
          <w:rFonts w:hint="eastAsia" w:ascii="Times New Roman" w:hAnsi="Times New Roman" w:eastAsia="方正仿宋_GBK" w:cs="方正仿宋_GBK"/>
          <w:sz w:val="32"/>
          <w:szCs w:val="32"/>
          <w:shd w:val="clear" w:color="auto" w:fill="FFFFFF"/>
        </w:rPr>
        <w:t>要</w:t>
      </w:r>
      <w:r>
        <w:rPr>
          <w:rFonts w:hint="eastAsia" w:ascii="Times New Roman" w:hAnsi="Times New Roman" w:eastAsia="方正仿宋_GBK" w:cs="方正仿宋_GBK"/>
          <w:sz w:val="32"/>
          <w:szCs w:val="32"/>
          <w:shd w:val="clear" w:color="auto" w:fill="FFFFFF"/>
          <w:lang w:eastAsia="zh-Hans"/>
        </w:rPr>
        <w:t>到</w:t>
      </w:r>
      <w:r>
        <w:rPr>
          <w:rFonts w:hint="eastAsia" w:ascii="Times New Roman" w:hAnsi="Times New Roman" w:eastAsia="方正仿宋_GBK" w:cs="方正仿宋_GBK"/>
          <w:sz w:val="32"/>
          <w:szCs w:val="32"/>
          <w:shd w:val="clear" w:color="auto" w:fill="FFFFFF"/>
        </w:rPr>
        <w:t>其他定点医疗机构</w:t>
      </w:r>
      <w:r>
        <w:rPr>
          <w:rFonts w:hint="eastAsia" w:ascii="Times New Roman" w:hAnsi="Times New Roman" w:eastAsia="方正仿宋_GBK" w:cs="方正仿宋_GBK"/>
          <w:sz w:val="32"/>
          <w:szCs w:val="32"/>
          <w:shd w:val="clear" w:color="auto" w:fill="FFFFFF"/>
          <w:lang w:eastAsia="zh-Hans"/>
        </w:rPr>
        <w:t>检查治疗或到定点药店购药的，需提供《住院期间外院检查治疗或定点药店购药</w:t>
      </w:r>
      <w:r>
        <w:rPr>
          <w:rFonts w:hint="eastAsia" w:ascii="Times New Roman" w:hAnsi="Times New Roman" w:eastAsia="方正仿宋_GBK" w:cs="方正仿宋_GBK"/>
          <w:sz w:val="32"/>
          <w:szCs w:val="32"/>
          <w:shd w:val="clear" w:color="auto" w:fill="FFFFFF"/>
        </w:rPr>
        <w:t>单</w:t>
      </w:r>
      <w:r>
        <w:rPr>
          <w:rFonts w:hint="eastAsia" w:ascii="Times New Roman" w:hAnsi="Times New Roman" w:eastAsia="方正仿宋_GBK" w:cs="方正仿宋_GBK"/>
          <w:sz w:val="32"/>
          <w:szCs w:val="32"/>
          <w:shd w:val="clear" w:color="auto" w:fill="FFFFFF"/>
          <w:lang w:eastAsia="zh-Hans"/>
        </w:rPr>
        <w:t>》（见附件</w:t>
      </w:r>
      <w:r>
        <w:rPr>
          <w:rFonts w:hint="eastAsia" w:ascii="Times New Roman" w:hAnsi="Times New Roman" w:eastAsia="方正仿宋_GBK" w:cs="方正仿宋_GBK"/>
          <w:sz w:val="32"/>
          <w:szCs w:val="32"/>
          <w:shd w:val="clear" w:color="auto" w:fill="FFFFFF"/>
        </w:rPr>
        <w:t>12</w:t>
      </w:r>
      <w:r>
        <w:rPr>
          <w:rFonts w:hint="eastAsia" w:ascii="Times New Roman" w:hAnsi="Times New Roman" w:eastAsia="方正仿宋_GBK" w:cs="方正仿宋_GBK"/>
          <w:sz w:val="32"/>
          <w:szCs w:val="32"/>
          <w:shd w:val="clear" w:color="auto" w:fill="FFFFFF"/>
          <w:lang w:eastAsia="zh-Hans"/>
        </w:rPr>
        <w:t>），加盖定点医疗机构医疗保险办公室章，相关费用纳入本次住院费用跨省直接结算。</w:t>
      </w:r>
      <w:r>
        <w:rPr>
          <w:rFonts w:hint="eastAsia" w:ascii="Times New Roman" w:hAnsi="Times New Roman" w:eastAsia="方正仿宋_GBK" w:cs="方正仿宋_GBK"/>
          <w:sz w:val="32"/>
          <w:szCs w:val="32"/>
          <w:shd w:val="clear" w:color="auto" w:fill="FFFFFF"/>
          <w:lang w:val="en-US" w:eastAsia="zh-CN"/>
        </w:rPr>
        <w:t>参保人员申请手工报销的，各区县经办机构应将</w:t>
      </w:r>
      <w:r>
        <w:rPr>
          <w:rFonts w:hint="eastAsia" w:ascii="Times New Roman" w:hAnsi="Times New Roman" w:eastAsia="方正仿宋_GBK" w:cs="方正仿宋_GBK"/>
          <w:sz w:val="32"/>
          <w:szCs w:val="32"/>
          <w:shd w:val="clear" w:color="auto" w:fill="FFFFFF"/>
          <w:lang w:eastAsia="zh-Hans"/>
        </w:rPr>
        <w:t>《住院期间外院检查治疗或定点药店购药</w:t>
      </w:r>
      <w:r>
        <w:rPr>
          <w:rFonts w:hint="eastAsia" w:ascii="Times New Roman" w:hAnsi="Times New Roman" w:eastAsia="方正仿宋_GBK" w:cs="方正仿宋_GBK"/>
          <w:sz w:val="32"/>
          <w:szCs w:val="32"/>
          <w:shd w:val="clear" w:color="auto" w:fill="FFFFFF"/>
        </w:rPr>
        <w:t>单</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lang w:val="en-US" w:eastAsia="zh-CN"/>
        </w:rPr>
        <w:t>费用纳入本次住院费用手工报销。</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四</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参保人员在就医地跨省联网定点医药机构凭医保电子凭证或者社会保障卡等有效凭证就医购药，根据《重庆市跨省异地就医住院结算单》（</w:t>
      </w:r>
      <w:r>
        <w:rPr>
          <w:rFonts w:hint="eastAsia" w:ascii="Times New Roman" w:hAnsi="Times New Roman" w:eastAsia="方正仿宋_GBK" w:cs="方正仿宋_GBK"/>
          <w:sz w:val="32"/>
          <w:szCs w:val="32"/>
          <w:shd w:val="clear" w:color="auto" w:fill="FFFFFF"/>
          <w:lang w:eastAsia="zh-Hans"/>
        </w:rPr>
        <w:t>见附件</w:t>
      </w:r>
      <w:r>
        <w:rPr>
          <w:rFonts w:hint="eastAsia" w:ascii="Times New Roman" w:hAnsi="Times New Roman" w:eastAsia="方正仿宋_GBK" w:cs="方正仿宋_GBK"/>
          <w:sz w:val="32"/>
          <w:szCs w:val="32"/>
          <w:shd w:val="clear" w:color="auto" w:fill="FFFFFF"/>
        </w:rPr>
        <w:t>13</w:t>
      </w:r>
      <w:r>
        <w:rPr>
          <w:rFonts w:hint="eastAsia" w:ascii="Times New Roman" w:hAnsi="Times New Roman" w:eastAsia="方正仿宋_GBK" w:cs="方正仿宋_GBK"/>
          <w:sz w:val="32"/>
          <w:szCs w:val="32"/>
          <w:shd w:val="clear" w:color="auto" w:fill="FFFFFF"/>
          <w:lang w:eastAsia="zh-Hans"/>
        </w:rPr>
        <w:t>）</w:t>
      </w:r>
      <w:r>
        <w:rPr>
          <w:rFonts w:hint="eastAsia" w:ascii="Times New Roman" w:hAnsi="Times New Roman" w:eastAsia="方正仿宋_GBK" w:cs="方正仿宋_GBK"/>
          <w:sz w:val="32"/>
          <w:szCs w:val="32"/>
          <w:shd w:val="clear" w:color="auto" w:fill="FFFFFF"/>
        </w:rPr>
        <w:t>、医疗收费票据等，结清应由个人负担的费用，就医地经办机构与定点医药机构按医保服务协议结算医保基金支付的费用。</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五</w:t>
      </w:r>
      <w:r>
        <w:rPr>
          <w:rFonts w:hint="eastAsia" w:ascii="Times New Roman" w:hAnsi="Times New Roman" w:eastAsia="方正仿宋_GBK" w:cs="方正仿宋_GBK"/>
          <w:sz w:val="32"/>
          <w:szCs w:val="32"/>
          <w:shd w:val="clear" w:color="auto" w:fill="FFFFFF"/>
          <w:lang w:eastAsia="zh-Hans"/>
        </w:rPr>
        <w:t>条 国家跨省异地就医管理子系统</w:t>
      </w:r>
      <w:r>
        <w:rPr>
          <w:rFonts w:hint="eastAsia" w:ascii="Times New Roman" w:hAnsi="Times New Roman" w:eastAsia="方正仿宋_GBK" w:cs="方正仿宋_GBK"/>
          <w:sz w:val="32"/>
          <w:szCs w:val="32"/>
          <w:shd w:val="clear" w:color="auto" w:fill="FFFFFF"/>
        </w:rPr>
        <w:t>每日自动生成日对账信息，实现参保地、就医地省级异地就医结算系统和国家</w:t>
      </w:r>
      <w:r>
        <w:rPr>
          <w:rFonts w:hint="eastAsia" w:ascii="Times New Roman" w:hAnsi="Times New Roman" w:eastAsia="方正仿宋_GBK" w:cs="方正仿宋_GBK"/>
          <w:sz w:val="32"/>
          <w:szCs w:val="32"/>
          <w:shd w:val="clear" w:color="auto" w:fill="FFFFFF"/>
          <w:lang w:eastAsia="zh-Hans"/>
        </w:rPr>
        <w:t>跨省异地就医管理子系统</w:t>
      </w:r>
      <w:r>
        <w:rPr>
          <w:rFonts w:hint="eastAsia" w:ascii="Times New Roman" w:hAnsi="Times New Roman" w:eastAsia="方正仿宋_GBK" w:cs="方正仿宋_GBK"/>
          <w:sz w:val="32"/>
          <w:szCs w:val="32"/>
          <w:shd w:val="clear" w:color="auto" w:fill="FFFFFF"/>
        </w:rPr>
        <w:t>的三方对账，做到数据相符。原则上，我市应每日完成当日结算信息对账，每月3日前完成上月所有结算费用的对账。如出现对账信息不符的情况，应及时查明原因，必要时提请国家级经办机构协调处理。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六</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就医地经办机构在参保人员发生住院费用跨省直接结算后3日内将医疗费用明细上传国家</w:t>
      </w:r>
      <w:r>
        <w:rPr>
          <w:rFonts w:hint="eastAsia" w:ascii="Times New Roman" w:hAnsi="Times New Roman" w:eastAsia="方正仿宋_GBK" w:cs="方正仿宋_GBK"/>
          <w:sz w:val="32"/>
          <w:szCs w:val="32"/>
          <w:shd w:val="clear" w:color="auto" w:fill="FFFFFF"/>
          <w:lang w:eastAsia="zh-Hans"/>
        </w:rPr>
        <w:t>跨省异地就医管理子</w:t>
      </w:r>
      <w:r>
        <w:rPr>
          <w:rFonts w:hint="eastAsia" w:ascii="Times New Roman" w:hAnsi="Times New Roman" w:eastAsia="方正仿宋_GBK" w:cs="方正仿宋_GBK"/>
          <w:sz w:val="32"/>
          <w:szCs w:val="32"/>
          <w:shd w:val="clear" w:color="auto" w:fill="FFFFFF"/>
        </w:rPr>
        <w:t>系统，市级和各区县经办机构</w:t>
      </w:r>
      <w:r>
        <w:rPr>
          <w:rFonts w:hint="eastAsia" w:ascii="Times New Roman" w:hAnsi="Times New Roman" w:eastAsia="方正仿宋_GBK" w:cs="方正仿宋_GBK"/>
          <w:sz w:val="32"/>
          <w:szCs w:val="32"/>
          <w:shd w:val="clear" w:color="auto" w:fill="FFFFFF"/>
          <w:lang w:eastAsia="zh-Hans"/>
        </w:rPr>
        <w:t>可</w:t>
      </w:r>
      <w:r>
        <w:rPr>
          <w:rFonts w:hint="eastAsia" w:ascii="Times New Roman" w:hAnsi="Times New Roman" w:eastAsia="方正仿宋_GBK" w:cs="方正仿宋_GBK"/>
          <w:sz w:val="32"/>
          <w:szCs w:val="32"/>
          <w:shd w:val="clear" w:color="auto" w:fill="FFFFFF"/>
        </w:rPr>
        <w:t>查询和下载医药费用及其明细项目。</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七</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就医地经办机构在次月18日前完成与</w:t>
      </w:r>
      <w:r>
        <w:rPr>
          <w:rFonts w:hint="eastAsia" w:ascii="Times New Roman" w:hAnsi="Times New Roman" w:eastAsia="方正仿宋_GBK" w:cs="方正仿宋_GBK"/>
          <w:sz w:val="32"/>
          <w:szCs w:val="32"/>
          <w:shd w:val="clear" w:color="auto" w:fill="FFFFFF"/>
          <w:lang w:eastAsia="zh-Hans"/>
        </w:rPr>
        <w:t>定点</w:t>
      </w:r>
      <w:r>
        <w:rPr>
          <w:rFonts w:hint="eastAsia" w:ascii="Times New Roman" w:hAnsi="Times New Roman" w:eastAsia="方正仿宋_GBK" w:cs="方正仿宋_GBK"/>
          <w:sz w:val="32"/>
          <w:szCs w:val="32"/>
          <w:shd w:val="clear" w:color="auto" w:fill="FFFFFF"/>
        </w:rPr>
        <w:t>医药机构对账确认工作，并按医保服务协议约定，按时将确认的费用拨付给</w:t>
      </w:r>
      <w:r>
        <w:rPr>
          <w:rFonts w:hint="eastAsia" w:ascii="Times New Roman" w:hAnsi="Times New Roman" w:eastAsia="方正仿宋_GBK" w:cs="方正仿宋_GBK"/>
          <w:sz w:val="32"/>
          <w:szCs w:val="32"/>
          <w:shd w:val="clear" w:color="auto" w:fill="FFFFFF"/>
          <w:lang w:eastAsia="zh-Hans"/>
        </w:rPr>
        <w:t>定点</w:t>
      </w:r>
      <w:r>
        <w:rPr>
          <w:rFonts w:hint="eastAsia" w:ascii="Times New Roman" w:hAnsi="Times New Roman" w:eastAsia="方正仿宋_GBK" w:cs="方正仿宋_GBK"/>
          <w:sz w:val="32"/>
          <w:szCs w:val="32"/>
          <w:shd w:val="clear" w:color="auto" w:fill="FFFFFF"/>
        </w:rPr>
        <w:t>医药机构。</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八</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就医地对于参保人</w:t>
      </w:r>
      <w:r>
        <w:rPr>
          <w:rFonts w:hint="eastAsia" w:ascii="Times New Roman" w:hAnsi="Times New Roman" w:eastAsia="方正仿宋_GBK" w:cs="方正仿宋_GBK"/>
          <w:sz w:val="32"/>
          <w:szCs w:val="32"/>
          <w:shd w:val="clear" w:color="auto" w:fill="FFFFFF"/>
          <w:lang w:eastAsia="zh-Hans"/>
        </w:rPr>
        <w:t>员</w:t>
      </w:r>
      <w:r>
        <w:rPr>
          <w:rFonts w:hint="eastAsia" w:ascii="Times New Roman" w:hAnsi="Times New Roman" w:eastAsia="方正仿宋_GBK" w:cs="方正仿宋_GBK"/>
          <w:sz w:val="32"/>
          <w:szCs w:val="32"/>
          <w:shd w:val="clear" w:color="auto" w:fill="FFFFFF"/>
        </w:rPr>
        <w:t>住院治疗过程跨自然年度的，应以出院结算日期为结算时点，按一笔费用整体结算，并将医疗费用信息传回重庆市。重庆市对于异地参保人</w:t>
      </w:r>
      <w:r>
        <w:rPr>
          <w:rFonts w:hint="eastAsia" w:ascii="Times New Roman" w:hAnsi="Times New Roman" w:eastAsia="方正仿宋_GBK" w:cs="方正仿宋_GBK"/>
          <w:sz w:val="32"/>
          <w:szCs w:val="32"/>
          <w:shd w:val="clear" w:color="auto" w:fill="FFFFFF"/>
          <w:lang w:eastAsia="zh-Hans"/>
        </w:rPr>
        <w:t>员</w:t>
      </w:r>
      <w:r>
        <w:rPr>
          <w:rFonts w:hint="eastAsia" w:ascii="Times New Roman" w:hAnsi="Times New Roman" w:eastAsia="方正仿宋_GBK" w:cs="方正仿宋_GBK"/>
          <w:sz w:val="32"/>
          <w:szCs w:val="32"/>
          <w:shd w:val="clear" w:color="auto" w:fill="FFFFFF"/>
        </w:rPr>
        <w:t>住院治疗过程跨自然年度的，应以出院结算日期为结算时点，按一笔费用整体结算，并将医疗费用信息传回参保地。</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第三十</w:t>
      </w:r>
      <w:r>
        <w:rPr>
          <w:rFonts w:hint="eastAsia" w:ascii="Times New Roman" w:hAnsi="Times New Roman" w:eastAsia="方正仿宋_GBK" w:cs="方正仿宋_GBK"/>
          <w:sz w:val="32"/>
          <w:szCs w:val="32"/>
          <w:shd w:val="clear" w:color="auto" w:fill="FFFFFF"/>
        </w:rPr>
        <w:t>九</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Hans"/>
        </w:rPr>
        <w:t>支持参保人员</w:t>
      </w:r>
      <w:r>
        <w:rPr>
          <w:rFonts w:hint="eastAsia" w:ascii="Times New Roman" w:hAnsi="Times New Roman" w:eastAsia="方正仿宋_GBK" w:cs="方正仿宋_GBK"/>
          <w:sz w:val="32"/>
          <w:szCs w:val="32"/>
          <w:shd w:val="clear" w:color="auto" w:fill="FFFFFF"/>
        </w:rPr>
        <w:t>普通</w:t>
      </w:r>
      <w:r>
        <w:rPr>
          <w:rFonts w:hint="eastAsia" w:ascii="Times New Roman" w:hAnsi="Times New Roman" w:eastAsia="方正仿宋_GBK" w:cs="方正仿宋_GBK"/>
          <w:sz w:val="32"/>
          <w:szCs w:val="32"/>
          <w:shd w:val="clear" w:color="auto" w:fill="FFFFFF"/>
          <w:lang w:eastAsia="zh-Hans"/>
        </w:rPr>
        <w:t>门诊费用跨省直接结算后合理的退费需求，提供隔笔退费、跨年退费和清算后退费服务。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四十</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跨省异地就医发生的医药费用由市级及各区县经办机构按照我市</w:t>
      </w:r>
      <w:r>
        <w:rPr>
          <w:rFonts w:hint="eastAsia" w:ascii="Times New Roman" w:hAnsi="Times New Roman" w:eastAsia="方正仿宋_GBK" w:cs="方正仿宋_GBK"/>
          <w:sz w:val="32"/>
          <w:szCs w:val="32"/>
          <w:shd w:val="clear" w:color="auto" w:fill="FFFFFF"/>
          <w:lang w:eastAsia="zh-Hans"/>
        </w:rPr>
        <w:t>基本医疗保险药品、医疗服务项目和医用耗材等支付范围</w:t>
      </w:r>
      <w:r>
        <w:rPr>
          <w:rFonts w:hint="eastAsia" w:ascii="Times New Roman" w:hAnsi="Times New Roman" w:eastAsia="方正仿宋_GBK" w:cs="方正仿宋_GBK"/>
          <w:sz w:val="32"/>
          <w:szCs w:val="32"/>
          <w:shd w:val="clear" w:color="auto" w:fill="FFFFFF"/>
        </w:rPr>
        <w:t>进行费用审核，对发生的不符合规定的医疗费用按我市医保服务协议规定予以扣除。</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四十一</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参保人员异地就医备案后，因结算网络系统、就诊凭证等故障导致无法直接结算的，相关医疗费用可回各区县经办机构手工报销，各区县经办机构按我市规定为参保人</w:t>
      </w:r>
      <w:r>
        <w:rPr>
          <w:rFonts w:hint="eastAsia" w:ascii="Times New Roman" w:hAnsi="Times New Roman" w:eastAsia="方正仿宋_GBK" w:cs="方正仿宋_GBK"/>
          <w:sz w:val="32"/>
          <w:szCs w:val="32"/>
          <w:shd w:val="clear" w:color="auto" w:fill="FFFFFF"/>
          <w:lang w:eastAsia="zh-Hans"/>
        </w:rPr>
        <w:t>员</w:t>
      </w:r>
      <w:r>
        <w:rPr>
          <w:rFonts w:hint="eastAsia" w:ascii="Times New Roman" w:hAnsi="Times New Roman" w:eastAsia="方正仿宋_GBK" w:cs="方正仿宋_GBK"/>
          <w:sz w:val="32"/>
          <w:szCs w:val="32"/>
          <w:shd w:val="clear" w:color="auto" w:fill="FFFFFF"/>
        </w:rPr>
        <w:t>报销相关医疗费用。</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outlineLvl w:val="9"/>
        <w:rPr>
          <w:rFonts w:hint="eastAsia" w:ascii="方正黑体_GBK" w:hAnsi="方正黑体_GBK" w:eastAsia="方正黑体_GBK" w:cs="方正黑体_GBK"/>
          <w:sz w:val="32"/>
          <w:szCs w:val="32"/>
          <w:shd w:val="clear" w:color="auto" w:fill="FFFFFF"/>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outlineLvl w:val="9"/>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第七章  费用清算</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第四十</w:t>
      </w:r>
      <w:r>
        <w:rPr>
          <w:rFonts w:hint="eastAsia" w:ascii="Times New Roman" w:hAnsi="Times New Roman" w:eastAsia="方正仿宋_GBK" w:cs="方正仿宋_GBK"/>
          <w:sz w:val="32"/>
          <w:szCs w:val="32"/>
          <w:shd w:val="clear" w:color="auto" w:fill="FFFFFF"/>
        </w:rPr>
        <w:t>二</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跨省异地就医费用清算是指省级经办机构之间、省级经办机构与辖区内经办机构之间确认有关跨省异地就医医药费用的应收或应付金额，据实划拨的过程。</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第四十</w:t>
      </w:r>
      <w:r>
        <w:rPr>
          <w:rFonts w:hint="eastAsia" w:ascii="Times New Roman" w:hAnsi="Times New Roman" w:eastAsia="方正仿宋_GBK" w:cs="方正仿宋_GBK"/>
          <w:sz w:val="32"/>
          <w:szCs w:val="32"/>
          <w:shd w:val="clear" w:color="auto" w:fill="FFFFFF"/>
        </w:rPr>
        <w:t>三</w:t>
      </w:r>
      <w:r>
        <w:rPr>
          <w:rFonts w:hint="eastAsia" w:ascii="Times New Roman" w:hAnsi="Times New Roman" w:eastAsia="方正仿宋_GBK" w:cs="方正仿宋_GBK"/>
          <w:sz w:val="32"/>
          <w:szCs w:val="32"/>
          <w:shd w:val="clear" w:color="auto" w:fill="FFFFFF"/>
          <w:lang w:eastAsia="zh-Hans"/>
        </w:rPr>
        <w:t>条 国家级经办机构</w:t>
      </w:r>
      <w:r>
        <w:rPr>
          <w:rFonts w:hint="eastAsia" w:ascii="Times New Roman" w:hAnsi="Times New Roman" w:eastAsia="方正仿宋_GBK" w:cs="方正仿宋_GBK"/>
          <w:sz w:val="32"/>
          <w:szCs w:val="32"/>
          <w:shd w:val="clear" w:color="auto" w:fill="FFFFFF"/>
        </w:rPr>
        <w:t>根据市级及各区县经办机构与定点医药机构对账确认后的医疗费用，于每月21日生成《全国跨省异地就医费用清算表》（见附件14）、《重庆市跨省异地就医应付医疗费用清算表》（见附件14-1）、《重庆市跨省异地就医职工医保基金</w:t>
      </w:r>
      <w:r>
        <w:rPr>
          <w:rFonts w:hint="eastAsia" w:ascii="Times New Roman" w:hAnsi="Times New Roman" w:eastAsia="方正仿宋_GBK" w:cs="方正仿宋_GBK"/>
          <w:sz w:val="32"/>
          <w:szCs w:val="32"/>
          <w:shd w:val="clear" w:color="auto" w:fill="FFFFFF"/>
          <w:lang w:eastAsia="zh-Hans"/>
        </w:rPr>
        <w:t>应</w:t>
      </w:r>
      <w:r>
        <w:rPr>
          <w:rFonts w:hint="eastAsia" w:ascii="Times New Roman" w:hAnsi="Times New Roman" w:eastAsia="方正仿宋_GBK" w:cs="方正仿宋_GBK"/>
          <w:sz w:val="32"/>
          <w:szCs w:val="32"/>
          <w:shd w:val="clear" w:color="auto" w:fill="FFFFFF"/>
        </w:rPr>
        <w:t>付明细表》（见附件14-2）、《重庆市跨省异地就医居民医保基金</w:t>
      </w:r>
      <w:r>
        <w:rPr>
          <w:rFonts w:hint="eastAsia" w:ascii="Times New Roman" w:hAnsi="Times New Roman" w:eastAsia="方正仿宋_GBK" w:cs="方正仿宋_GBK"/>
          <w:sz w:val="32"/>
          <w:szCs w:val="32"/>
          <w:shd w:val="clear" w:color="auto" w:fill="FFFFFF"/>
          <w:lang w:eastAsia="zh-Hans"/>
        </w:rPr>
        <w:t>应</w:t>
      </w:r>
      <w:r>
        <w:rPr>
          <w:rFonts w:hint="eastAsia" w:ascii="Times New Roman" w:hAnsi="Times New Roman" w:eastAsia="方正仿宋_GBK" w:cs="方正仿宋_GBK"/>
          <w:sz w:val="32"/>
          <w:szCs w:val="32"/>
          <w:shd w:val="clear" w:color="auto" w:fill="FFFFFF"/>
        </w:rPr>
        <w:t>付明细表》（见附件14-3）、《重庆市跨省异地就医医保基金审核扣款明细表》（见附件14-4）、《重庆市跨省异地就医职工医保基金审核扣款明细表》（见附件14-5）、《重庆市跨省异地就医居民医保基金审核扣款明细表》（见附件14-6）、《重庆市跨省异地就医应收医疗费用清算表》（见附件14-7），市级经办机构可通过国家</w:t>
      </w:r>
      <w:r>
        <w:rPr>
          <w:rFonts w:hint="eastAsia" w:ascii="Times New Roman" w:hAnsi="Times New Roman" w:eastAsia="方正仿宋_GBK" w:cs="方正仿宋_GBK"/>
          <w:sz w:val="32"/>
          <w:szCs w:val="32"/>
          <w:shd w:val="clear" w:color="auto" w:fill="FFFFFF"/>
          <w:lang w:eastAsia="zh-Hans"/>
        </w:rPr>
        <w:t>跨省异地就医管理子</w:t>
      </w:r>
      <w:r>
        <w:rPr>
          <w:rFonts w:hint="eastAsia" w:ascii="Times New Roman" w:hAnsi="Times New Roman" w:eastAsia="方正仿宋_GBK" w:cs="方正仿宋_GBK"/>
          <w:sz w:val="32"/>
          <w:szCs w:val="32"/>
          <w:shd w:val="clear" w:color="auto" w:fill="FFFFFF"/>
        </w:rPr>
        <w:t>系统精确查询上述清算信息，于每月25日前确认上述内容。</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第四十</w:t>
      </w:r>
      <w:r>
        <w:rPr>
          <w:rFonts w:hint="eastAsia" w:ascii="Times New Roman" w:hAnsi="Times New Roman" w:eastAsia="方正仿宋_GBK" w:cs="方正仿宋_GBK"/>
          <w:sz w:val="32"/>
          <w:szCs w:val="32"/>
          <w:shd w:val="clear" w:color="auto" w:fill="FFFFFF"/>
        </w:rPr>
        <w:t>四</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国家级经办机构于每月底前根据确认后的《全国跨省异地就医费用清算表》，生成《重庆市跨省异地就医费用付款通知书》（见附件15）、《重庆市跨省异地就医费用收款通知书》（见附件16），在国家</w:t>
      </w:r>
      <w:r>
        <w:rPr>
          <w:rFonts w:hint="eastAsia" w:ascii="Times New Roman" w:hAnsi="Times New Roman" w:eastAsia="方正仿宋_GBK" w:cs="方正仿宋_GBK"/>
          <w:sz w:val="32"/>
          <w:szCs w:val="32"/>
          <w:shd w:val="clear" w:color="auto" w:fill="FFFFFF"/>
          <w:lang w:eastAsia="zh-Hans"/>
        </w:rPr>
        <w:t>跨省异地就医管理子</w:t>
      </w:r>
      <w:r>
        <w:rPr>
          <w:rFonts w:hint="eastAsia" w:ascii="Times New Roman" w:hAnsi="Times New Roman" w:eastAsia="方正仿宋_GBK" w:cs="方正仿宋_GBK"/>
          <w:sz w:val="32"/>
          <w:szCs w:val="32"/>
          <w:shd w:val="clear" w:color="auto" w:fill="FFFFFF"/>
        </w:rPr>
        <w:t>系统发布。</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第四十</w:t>
      </w:r>
      <w:r>
        <w:rPr>
          <w:rFonts w:hint="eastAsia" w:ascii="Times New Roman" w:hAnsi="Times New Roman" w:eastAsia="方正仿宋_GBK" w:cs="方正仿宋_GBK"/>
          <w:sz w:val="32"/>
          <w:szCs w:val="32"/>
          <w:shd w:val="clear" w:color="auto" w:fill="FFFFFF"/>
        </w:rPr>
        <w:t>五</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市级经办机构通过国家</w:t>
      </w:r>
      <w:r>
        <w:rPr>
          <w:rFonts w:hint="eastAsia" w:ascii="Times New Roman" w:hAnsi="Times New Roman" w:eastAsia="方正仿宋_GBK" w:cs="方正仿宋_GBK"/>
          <w:sz w:val="32"/>
          <w:szCs w:val="32"/>
          <w:shd w:val="clear" w:color="auto" w:fill="FFFFFF"/>
          <w:lang w:eastAsia="zh-Hans"/>
        </w:rPr>
        <w:t>跨省异地就医管理子</w:t>
      </w:r>
      <w:r>
        <w:rPr>
          <w:rFonts w:hint="eastAsia" w:ascii="Times New Roman" w:hAnsi="Times New Roman" w:eastAsia="方正仿宋_GBK" w:cs="方正仿宋_GBK"/>
          <w:sz w:val="32"/>
          <w:szCs w:val="32"/>
          <w:shd w:val="clear" w:color="auto" w:fill="FFFFFF"/>
        </w:rPr>
        <w:t>系统下载《重庆市跨省异地就医费用付款通知书》、《重庆市跨省异地就医费用收款通知书》后，于5个工作日内提交市级财政部门，市级财政部门对市级经办机构提交的清算单和用款申请计划审核无误后10个工作日内向就医地省级财政部门划拨资金。市级财政部门在完成清算资金拨付、收款后，在5个工作日内将划拨及收款信息反馈到市级经办机构，市级经办机构向</w:t>
      </w:r>
      <w:r>
        <w:rPr>
          <w:rFonts w:hint="eastAsia" w:ascii="Times New Roman" w:hAnsi="Times New Roman" w:eastAsia="方正仿宋_GBK" w:cs="方正仿宋_GBK"/>
          <w:sz w:val="32"/>
          <w:szCs w:val="32"/>
          <w:shd w:val="clear" w:color="auto" w:fill="FFFFFF"/>
          <w:lang w:eastAsia="zh-Hans"/>
        </w:rPr>
        <w:t>国家级经办机构</w:t>
      </w:r>
      <w:r>
        <w:rPr>
          <w:rFonts w:hint="eastAsia" w:ascii="Times New Roman" w:hAnsi="Times New Roman" w:eastAsia="方正仿宋_GBK" w:cs="方正仿宋_GBK"/>
          <w:sz w:val="32"/>
          <w:szCs w:val="32"/>
          <w:shd w:val="clear" w:color="auto" w:fill="FFFFFF"/>
        </w:rPr>
        <w:t>反馈到账信息。原则上，当期清算资金应于下期清算前完成拨付。</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第四十</w:t>
      </w:r>
      <w:r>
        <w:rPr>
          <w:rFonts w:hint="eastAsia" w:ascii="Times New Roman" w:hAnsi="Times New Roman" w:eastAsia="方正仿宋_GBK" w:cs="方正仿宋_GBK"/>
          <w:sz w:val="32"/>
          <w:szCs w:val="32"/>
          <w:shd w:val="clear" w:color="auto" w:fill="FFFFFF"/>
        </w:rPr>
        <w:t>六</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国家级经办机构发布跨省异地就医费用收付款通知书后的5个工作日内，市级经办机构做好跨省异地就医资金的上解或下拨工作。</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第四十</w:t>
      </w:r>
      <w:r>
        <w:rPr>
          <w:rFonts w:hint="eastAsia" w:ascii="Times New Roman" w:hAnsi="Times New Roman" w:eastAsia="方正仿宋_GBK" w:cs="方正仿宋_GBK"/>
          <w:sz w:val="32"/>
          <w:szCs w:val="32"/>
          <w:shd w:val="clear" w:color="auto" w:fill="FFFFFF"/>
        </w:rPr>
        <w:t>七</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原则上，当月跨省异地就医直接结算费用应于次月20日前完成申报并纳入清算，清算延期最长不超过2个月。当年跨省异地就医直接结算费用，最晚应于次年第一季度清算完毕。</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xml:space="preserve">第四十八条 </w:t>
      </w:r>
      <w:r>
        <w:rPr>
          <w:rFonts w:hint="eastAsia" w:ascii="Times New Roman" w:hAnsi="Times New Roman" w:eastAsia="方正仿宋_GBK" w:cs="方正仿宋_GBK"/>
          <w:sz w:val="32"/>
          <w:szCs w:val="32"/>
          <w:shd w:val="clear" w:color="auto" w:fill="FFFFFF"/>
          <w:lang w:val="en-US" w:eastAsia="zh-CN"/>
        </w:rPr>
        <w:t>重庆市</w:t>
      </w:r>
      <w:r>
        <w:rPr>
          <w:rFonts w:hint="eastAsia" w:ascii="Times New Roman" w:hAnsi="Times New Roman" w:eastAsia="方正仿宋_GBK" w:cs="方正仿宋_GBK"/>
          <w:sz w:val="32"/>
          <w:szCs w:val="32"/>
          <w:shd w:val="clear" w:color="auto" w:fill="FFFFFF"/>
        </w:rPr>
        <w:t>需返还参保省资金列入当期就医省跨省异地就医费用付款通知书中，并在对应参保省名称旁加注“*”。</w:t>
      </w:r>
      <w:r>
        <w:rPr>
          <w:rFonts w:hint="eastAsia" w:ascii="Times New Roman" w:hAnsi="Times New Roman" w:eastAsia="方正仿宋_GBK" w:cs="方正仿宋_GBK"/>
          <w:sz w:val="32"/>
          <w:szCs w:val="32"/>
          <w:shd w:val="clear" w:color="auto" w:fill="FFFFFF"/>
          <w:lang w:val="en-US" w:eastAsia="zh-CN"/>
        </w:rPr>
        <w:t>重庆市</w:t>
      </w:r>
      <w:r>
        <w:rPr>
          <w:rFonts w:hint="eastAsia" w:ascii="Times New Roman" w:hAnsi="Times New Roman" w:eastAsia="方正仿宋_GBK" w:cs="方正仿宋_GBK"/>
          <w:sz w:val="32"/>
          <w:szCs w:val="32"/>
          <w:shd w:val="clear" w:color="auto" w:fill="FFFFFF"/>
        </w:rPr>
        <w:t>应收就医省返还资金列入当期参保省跨省异地就医费用收款通知书中，并在对应就医省名称旁加注“*”。</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outlineLvl w:val="9"/>
        <w:rPr>
          <w:rFonts w:hint="eastAsia" w:ascii="方正黑体_GBK" w:hAnsi="方正黑体_GBK" w:eastAsia="方正黑体_GBK" w:cs="方正黑体_GBK"/>
          <w:sz w:val="32"/>
          <w:szCs w:val="32"/>
          <w:shd w:val="clear" w:color="auto" w:fill="FFFFFF"/>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outlineLvl w:val="9"/>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第八章  审核检查</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四十九</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跨省</w:t>
      </w:r>
      <w:r>
        <w:rPr>
          <w:rFonts w:hint="eastAsia" w:ascii="Times New Roman" w:hAnsi="Times New Roman" w:eastAsia="方正仿宋_GBK" w:cs="方正仿宋_GBK"/>
          <w:sz w:val="32"/>
          <w:szCs w:val="32"/>
          <w:shd w:val="clear" w:color="auto" w:fill="FFFFFF"/>
          <w:lang w:eastAsia="zh-Hans"/>
        </w:rPr>
        <w:t>异地就医医疗服务实行就医地管理</w:t>
      </w:r>
      <w:r>
        <w:rPr>
          <w:rFonts w:hint="eastAsia" w:ascii="Times New Roman" w:hAnsi="Times New Roman" w:eastAsia="方正仿宋_GBK" w:cs="方正仿宋_GBK"/>
          <w:sz w:val="32"/>
          <w:szCs w:val="32"/>
          <w:shd w:val="clear" w:color="auto" w:fill="FFFFFF"/>
        </w:rPr>
        <w:t>。市级及各区县经办机构要将跨省异地就医直接结算工作纳入定点医</w:t>
      </w:r>
      <w:r>
        <w:rPr>
          <w:rFonts w:hint="eastAsia" w:ascii="Times New Roman" w:hAnsi="Times New Roman" w:eastAsia="方正仿宋_GBK" w:cs="方正仿宋_GBK"/>
          <w:sz w:val="32"/>
          <w:szCs w:val="32"/>
          <w:shd w:val="clear" w:color="auto" w:fill="FFFFFF"/>
          <w:lang w:eastAsia="zh-Hans"/>
        </w:rPr>
        <w:t>药</w:t>
      </w:r>
      <w:r>
        <w:rPr>
          <w:rFonts w:hint="eastAsia" w:ascii="Times New Roman" w:hAnsi="Times New Roman" w:eastAsia="方正仿宋_GBK" w:cs="方正仿宋_GBK"/>
          <w:sz w:val="32"/>
          <w:szCs w:val="32"/>
          <w:shd w:val="clear" w:color="auto" w:fill="FFFFFF"/>
        </w:rPr>
        <w:t>机构协议管理范围，保障参保人员权益。</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五十</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市级及各区县经办机构应当对查实的违法违规行为按医保服务协议相关约定执行，涉及欺诈骗保等重大违法违规行为应按程序报请医保行政部门处理,并逐级上报国家级经办机构。</w:t>
      </w: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五十一</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及各区县经办机构对定点医药机构违规行为涉及的医药费用不予支付，已支付的违规费用予以扣除，用于冲减参保地跨省异地就医直接结算费用。对定点医药机构违反医保服务协议约定并处以违约金的，由市级及各区县经办机构按规定处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第五十</w:t>
      </w:r>
      <w:r>
        <w:rPr>
          <w:rFonts w:hint="eastAsia" w:ascii="Times New Roman" w:hAnsi="Times New Roman" w:eastAsia="方正仿宋_GBK" w:cs="方正仿宋_GBK"/>
          <w:sz w:val="32"/>
          <w:szCs w:val="32"/>
          <w:shd w:val="clear" w:color="auto" w:fill="FFFFFF"/>
        </w:rPr>
        <w:t>二</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及各区县经办机构应加强跨省异地就医费用审核，建立跨省异地就医直接结算运行监控制度，健全医保基金运行风险评估预警机制，对跨省异地就医次均费用水平、医疗费用涨幅、报销比例等重点指标进行跟踪监测，定期编报跨省异地就医直接结算运行分析报告。</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outlineLvl w:val="9"/>
        <w:rPr>
          <w:rFonts w:hint="eastAsia" w:ascii="Times New Roman" w:hAnsi="Times New Roman" w:eastAsia="方正仿宋_GBK" w:cs="方正仿宋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outlineLvl w:val="9"/>
        <w:rPr>
          <w:rFonts w:hint="eastAsia" w:ascii="Times New Roman" w:hAnsi="Times New Roman" w:eastAsia="方正仿宋_GBK" w:cs="方正仿宋_GBK"/>
          <w:sz w:val="32"/>
          <w:szCs w:val="32"/>
          <w:shd w:val="clear" w:color="auto" w:fill="FFFFFF"/>
        </w:rPr>
      </w:pPr>
      <w:r>
        <w:rPr>
          <w:rFonts w:hint="eastAsia" w:ascii="方正黑体_GBK" w:hAnsi="方正黑体_GBK" w:eastAsia="方正黑体_GBK" w:cs="方正黑体_GBK"/>
          <w:sz w:val="32"/>
          <w:szCs w:val="32"/>
          <w:shd w:val="clear" w:color="auto" w:fill="FFFFFF"/>
        </w:rPr>
        <w:t>第</w:t>
      </w:r>
      <w:r>
        <w:rPr>
          <w:rFonts w:hint="eastAsia" w:ascii="方正黑体_GBK" w:hAnsi="方正黑体_GBK" w:eastAsia="方正黑体_GBK" w:cs="方正黑体_GBK"/>
          <w:sz w:val="32"/>
          <w:szCs w:val="32"/>
          <w:shd w:val="clear" w:color="auto" w:fill="FFFFFF"/>
          <w:lang w:eastAsia="zh-Hans"/>
        </w:rPr>
        <w:t>九</w:t>
      </w:r>
      <w:r>
        <w:rPr>
          <w:rFonts w:hint="eastAsia" w:ascii="方正黑体_GBK" w:hAnsi="方正黑体_GBK" w:eastAsia="方正黑体_GBK" w:cs="方正黑体_GBK"/>
          <w:sz w:val="32"/>
          <w:szCs w:val="32"/>
          <w:shd w:val="clear" w:color="auto" w:fill="FFFFFF"/>
        </w:rPr>
        <w:t xml:space="preserve">章  </w:t>
      </w:r>
      <w:r>
        <w:rPr>
          <w:rFonts w:hint="eastAsia" w:ascii="方正黑体_GBK" w:hAnsi="方正黑体_GBK" w:eastAsia="方正黑体_GBK" w:cs="方正黑体_GBK"/>
          <w:sz w:val="32"/>
          <w:szCs w:val="32"/>
          <w:shd w:val="clear" w:color="auto" w:fill="FFFFFF"/>
          <w:lang w:eastAsia="zh-Hans"/>
        </w:rPr>
        <w:t>业务协同</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第五十</w:t>
      </w:r>
      <w:r>
        <w:rPr>
          <w:rFonts w:hint="eastAsia" w:ascii="Times New Roman" w:hAnsi="Times New Roman" w:eastAsia="方正仿宋_GBK" w:cs="方正仿宋_GBK"/>
          <w:sz w:val="32"/>
          <w:szCs w:val="32"/>
          <w:shd w:val="clear" w:color="auto" w:fill="FFFFFF"/>
        </w:rPr>
        <w:t>三</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w:t>
      </w:r>
      <w:r>
        <w:rPr>
          <w:rFonts w:hint="eastAsia" w:ascii="Times New Roman" w:hAnsi="Times New Roman" w:eastAsia="方正仿宋_GBK" w:cs="方正仿宋_GBK"/>
          <w:sz w:val="32"/>
          <w:szCs w:val="32"/>
          <w:shd w:val="clear" w:color="auto" w:fill="FFFFFF"/>
          <w:lang w:eastAsia="zh-Hans"/>
        </w:rPr>
        <w:t>跨省异地就医业务协同管理工作</w:t>
      </w:r>
      <w:r>
        <w:rPr>
          <w:rFonts w:hint="eastAsia" w:ascii="Times New Roman" w:hAnsi="Times New Roman" w:eastAsia="方正仿宋_GBK" w:cs="方正仿宋_GBK"/>
          <w:sz w:val="32"/>
          <w:szCs w:val="32"/>
          <w:shd w:val="clear" w:color="auto" w:fill="FFFFFF"/>
        </w:rPr>
        <w:t>实行统一管理，分级负责。国家</w:t>
      </w:r>
      <w:r>
        <w:rPr>
          <w:rFonts w:hint="eastAsia" w:ascii="Times New Roman" w:hAnsi="Times New Roman" w:eastAsia="方正仿宋_GBK" w:cs="方正仿宋_GBK"/>
          <w:sz w:val="32"/>
          <w:szCs w:val="32"/>
          <w:shd w:val="clear" w:color="auto" w:fill="FFFFFF"/>
          <w:lang w:eastAsia="zh-Hans"/>
        </w:rPr>
        <w:t>级经办机构</w:t>
      </w:r>
      <w:r>
        <w:rPr>
          <w:rFonts w:hint="eastAsia" w:ascii="Times New Roman" w:hAnsi="Times New Roman" w:eastAsia="方正仿宋_GBK" w:cs="方正仿宋_GBK"/>
          <w:sz w:val="32"/>
          <w:szCs w:val="32"/>
          <w:shd w:val="clear" w:color="auto" w:fill="FFFFFF"/>
        </w:rPr>
        <w:t>负责统一组织、协调省际业务协同管理工作，市级经办机构负责统一组织、协调并实施跨省异地就医结算业务协同管理工作，各区县经办机构按国家和市级要求做好业务协同工作。</w:t>
      </w:r>
      <w:r>
        <w:rPr>
          <w:rFonts w:hint="eastAsia" w:ascii="Times New Roman" w:hAnsi="Times New Roman" w:eastAsia="方正仿宋_GBK" w:cs="方正仿宋_GBK"/>
          <w:sz w:val="32"/>
          <w:szCs w:val="32"/>
          <w:shd w:val="clear" w:color="auto" w:fill="FFFFFF"/>
          <w:lang w:eastAsia="zh-Hans"/>
        </w:rPr>
        <w:t>各级</w:t>
      </w:r>
      <w:r>
        <w:rPr>
          <w:rFonts w:hint="eastAsia" w:ascii="Times New Roman" w:hAnsi="Times New Roman" w:eastAsia="方正仿宋_GBK" w:cs="方正仿宋_GBK"/>
          <w:sz w:val="32"/>
          <w:szCs w:val="32"/>
          <w:shd w:val="clear" w:color="auto" w:fill="FFFFFF"/>
        </w:rPr>
        <w:t>经办机构可依托国家</w:t>
      </w:r>
      <w:r>
        <w:rPr>
          <w:rFonts w:hint="eastAsia" w:ascii="Times New Roman" w:hAnsi="Times New Roman" w:eastAsia="方正仿宋_GBK" w:cs="方正仿宋_GBK"/>
          <w:sz w:val="32"/>
          <w:szCs w:val="32"/>
          <w:shd w:val="clear" w:color="auto" w:fill="FFFFFF"/>
          <w:lang w:eastAsia="zh-Hans"/>
        </w:rPr>
        <w:t>跨省异地就医管理子系统业务协同管理模块</w:t>
      </w:r>
      <w:r>
        <w:rPr>
          <w:rFonts w:hint="eastAsia" w:ascii="Times New Roman" w:hAnsi="Times New Roman" w:eastAsia="方正仿宋_GBK" w:cs="方正仿宋_GBK"/>
          <w:sz w:val="32"/>
          <w:szCs w:val="32"/>
          <w:shd w:val="clear" w:color="auto" w:fill="FFFFFF"/>
        </w:rPr>
        <w:t>等多种渠道发起问题协同，</w:t>
      </w:r>
      <w:r>
        <w:rPr>
          <w:rFonts w:hint="eastAsia" w:ascii="Times New Roman" w:hAnsi="Times New Roman" w:eastAsia="方正仿宋_GBK" w:cs="方正仿宋_GBK"/>
          <w:sz w:val="32"/>
          <w:szCs w:val="32"/>
          <w:shd w:val="clear" w:color="auto" w:fill="FFFFFF"/>
          <w:lang w:eastAsia="zh-Hans"/>
        </w:rPr>
        <w:t>并按要求做好问题响应和处理</w:t>
      </w:r>
      <w:r>
        <w:rPr>
          <w:rFonts w:hint="eastAsia" w:ascii="Times New Roman" w:hAnsi="Times New Roman" w:eastAsia="方正仿宋_GBK" w:cs="方正仿宋_GBK"/>
          <w:sz w:val="32"/>
          <w:szCs w:val="32"/>
          <w:shd w:val="clear" w:color="auto" w:fill="FFFFFF"/>
        </w:rPr>
        <w:t>。</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lang w:eastAsia="zh-Hans"/>
        </w:rPr>
        <w:t>第五十</w:t>
      </w:r>
      <w:r>
        <w:rPr>
          <w:rFonts w:hint="eastAsia" w:ascii="Times New Roman" w:hAnsi="Times New Roman" w:eastAsia="方正仿宋_GBK" w:cs="方正仿宋_GBK"/>
          <w:sz w:val="32"/>
          <w:szCs w:val="32"/>
          <w:shd w:val="clear" w:color="auto" w:fill="FFFFFF"/>
        </w:rPr>
        <w:t>四</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市级及各区县经办机构</w:t>
      </w:r>
      <w:r>
        <w:rPr>
          <w:rFonts w:hint="eastAsia" w:ascii="Times New Roman" w:hAnsi="Times New Roman" w:eastAsia="方正仿宋_GBK" w:cs="方正仿宋_GBK"/>
          <w:sz w:val="32"/>
          <w:szCs w:val="32"/>
          <w:shd w:val="clear" w:color="auto" w:fill="FFFFFF"/>
          <w:lang w:eastAsia="zh-Hans"/>
        </w:rPr>
        <w:t>对一次性跨省住院医疗总费用超过3万元</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含3万元</w:t>
      </w:r>
      <w:r>
        <w:rPr>
          <w:rFonts w:hint="default" w:ascii="Times New Roman" w:hAnsi="Times New Roman" w:eastAsia="方正仿宋_GBK" w:cs="方正仿宋_GBK"/>
          <w:sz w:val="32"/>
          <w:szCs w:val="32"/>
          <w:shd w:val="clear" w:color="auto" w:fill="FFFFFF"/>
          <w:lang w:val="en-US" w:eastAsia="zh-Hans"/>
        </w:rPr>
        <w:t>）</w:t>
      </w:r>
      <w:r>
        <w:rPr>
          <w:rFonts w:hint="eastAsia" w:ascii="Times New Roman" w:hAnsi="Times New Roman" w:eastAsia="方正仿宋_GBK" w:cs="方正仿宋_GBK"/>
          <w:sz w:val="32"/>
          <w:szCs w:val="32"/>
          <w:shd w:val="clear" w:color="auto" w:fill="FFFFFF"/>
          <w:lang w:eastAsia="zh-Hans"/>
        </w:rPr>
        <w:t>的疑似</w:t>
      </w:r>
      <w:r>
        <w:rPr>
          <w:rFonts w:hint="eastAsia" w:ascii="Times New Roman" w:hAnsi="Times New Roman" w:eastAsia="方正仿宋_GBK" w:cs="方正仿宋_GBK"/>
          <w:sz w:val="32"/>
          <w:szCs w:val="32"/>
          <w:shd w:val="clear" w:color="auto" w:fill="FFFFFF"/>
        </w:rPr>
        <w:t>违规</w:t>
      </w:r>
      <w:r>
        <w:rPr>
          <w:rFonts w:hint="eastAsia" w:ascii="Times New Roman" w:hAnsi="Times New Roman" w:eastAsia="方正仿宋_GBK" w:cs="方正仿宋_GBK"/>
          <w:sz w:val="32"/>
          <w:szCs w:val="32"/>
          <w:shd w:val="clear" w:color="auto" w:fill="FFFFFF"/>
          <w:lang w:eastAsia="zh-Hans"/>
        </w:rPr>
        <w:t>费用，可以</w:t>
      </w:r>
      <w:r>
        <w:rPr>
          <w:rFonts w:hint="eastAsia" w:ascii="Times New Roman" w:hAnsi="Times New Roman" w:eastAsia="方正仿宋_GBK" w:cs="方正仿宋_GBK"/>
          <w:sz w:val="32"/>
          <w:szCs w:val="32"/>
          <w:shd w:val="clear" w:color="auto" w:fill="FFFFFF"/>
        </w:rPr>
        <w:t>通过</w:t>
      </w:r>
      <w:r>
        <w:rPr>
          <w:rFonts w:hint="eastAsia" w:ascii="Times New Roman" w:hAnsi="Times New Roman" w:eastAsia="方正仿宋_GBK" w:cs="方正仿宋_GBK"/>
          <w:sz w:val="32"/>
          <w:szCs w:val="32"/>
          <w:shd w:val="clear" w:color="auto" w:fill="FFFFFF"/>
          <w:lang w:eastAsia="zh-Hans"/>
        </w:rPr>
        <w:t>国家</w:t>
      </w:r>
      <w:r>
        <w:rPr>
          <w:rFonts w:hint="eastAsia" w:ascii="Times New Roman" w:hAnsi="Times New Roman" w:eastAsia="方正仿宋_GBK" w:cs="方正仿宋_GBK"/>
          <w:sz w:val="32"/>
          <w:szCs w:val="32"/>
          <w:shd w:val="clear" w:color="auto" w:fill="FFFFFF"/>
        </w:rPr>
        <w:t>跨省异地就医管理子系统</w:t>
      </w:r>
      <w:r>
        <w:rPr>
          <w:rFonts w:hint="eastAsia" w:ascii="Times New Roman" w:hAnsi="Times New Roman" w:eastAsia="方正仿宋_GBK" w:cs="方正仿宋_GBK"/>
          <w:sz w:val="32"/>
          <w:szCs w:val="32"/>
          <w:shd w:val="clear" w:color="auto" w:fill="FFFFFF"/>
          <w:lang w:eastAsia="zh-Hans"/>
        </w:rPr>
        <w:t>提出费用协查申请。申请费用协查时，需提交待协查参保人员身份证号码、姓名、性别、医疗服务机构名称、住院号、发票号码、入院日期、</w:t>
      </w:r>
      <w:r>
        <w:rPr>
          <w:rFonts w:hint="eastAsia" w:ascii="Times New Roman" w:hAnsi="Times New Roman" w:eastAsia="方正仿宋_GBK" w:cs="方正仿宋_GBK"/>
          <w:sz w:val="32"/>
          <w:szCs w:val="32"/>
          <w:shd w:val="clear" w:color="auto" w:fill="FFFFFF"/>
        </w:rPr>
        <w:t>出院</w:t>
      </w:r>
      <w:r>
        <w:rPr>
          <w:rFonts w:hint="eastAsia" w:ascii="Times New Roman" w:hAnsi="Times New Roman" w:eastAsia="方正仿宋_GBK" w:cs="方正仿宋_GBK"/>
          <w:sz w:val="32"/>
          <w:szCs w:val="32"/>
          <w:shd w:val="clear" w:color="auto" w:fill="FFFFFF"/>
          <w:lang w:eastAsia="zh-Hans"/>
        </w:rPr>
        <w:t>日期、费用总额等必要信息，以确保待协查信息准确。</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lang w:eastAsia="zh-Hans"/>
        </w:rPr>
        <w:t>国家</w:t>
      </w:r>
      <w:r>
        <w:rPr>
          <w:rFonts w:hint="eastAsia" w:ascii="Times New Roman" w:hAnsi="Times New Roman" w:eastAsia="方正仿宋_GBK" w:cs="方正仿宋_GBK"/>
          <w:sz w:val="32"/>
          <w:szCs w:val="32"/>
          <w:shd w:val="clear" w:color="auto" w:fill="FFFFFF"/>
        </w:rPr>
        <w:t>跨省异地就医管理子系统</w:t>
      </w:r>
      <w:r>
        <w:rPr>
          <w:rFonts w:hint="eastAsia" w:ascii="Times New Roman" w:hAnsi="Times New Roman" w:eastAsia="方正仿宋_GBK" w:cs="方正仿宋_GBK"/>
          <w:sz w:val="32"/>
          <w:szCs w:val="32"/>
          <w:shd w:val="clear" w:color="auto" w:fill="FFFFFF"/>
          <w:lang w:eastAsia="zh-Hans"/>
        </w:rPr>
        <w:t>每月26日零时生成上月26日至当月25日全国跨省异地就医结算费用协查申请汇总表，</w:t>
      </w:r>
      <w:r>
        <w:rPr>
          <w:rFonts w:hint="eastAsia" w:ascii="Times New Roman" w:hAnsi="Times New Roman" w:eastAsia="方正仿宋_GBK" w:cs="方正仿宋_GBK"/>
          <w:sz w:val="32"/>
          <w:szCs w:val="32"/>
          <w:shd w:val="clear" w:color="auto" w:fill="FFFFFF"/>
        </w:rPr>
        <w:t>就医省组织各统筹地区医保部门</w:t>
      </w:r>
      <w:r>
        <w:rPr>
          <w:rFonts w:hint="eastAsia" w:ascii="Times New Roman" w:hAnsi="Times New Roman" w:eastAsia="方正仿宋_GBK" w:cs="方正仿宋_GBK"/>
          <w:sz w:val="32"/>
          <w:szCs w:val="32"/>
          <w:shd w:val="clear" w:color="auto" w:fill="FFFFFF"/>
          <w:lang w:eastAsia="zh-Hans"/>
        </w:rPr>
        <w:t>通过国家</w:t>
      </w:r>
      <w:r>
        <w:rPr>
          <w:rFonts w:hint="eastAsia" w:ascii="Times New Roman" w:hAnsi="Times New Roman" w:eastAsia="方正仿宋_GBK" w:cs="方正仿宋_GBK"/>
          <w:sz w:val="32"/>
          <w:szCs w:val="32"/>
          <w:shd w:val="clear" w:color="auto" w:fill="FFFFFF"/>
        </w:rPr>
        <w:t>跨省异地就医管理子系统</w:t>
      </w:r>
      <w:r>
        <w:rPr>
          <w:rFonts w:hint="eastAsia" w:ascii="Times New Roman" w:hAnsi="Times New Roman" w:eastAsia="方正仿宋_GBK" w:cs="方正仿宋_GBK"/>
          <w:sz w:val="32"/>
          <w:szCs w:val="32"/>
          <w:shd w:val="clear" w:color="auto" w:fill="FFFFFF"/>
          <w:lang w:eastAsia="zh-Hans"/>
        </w:rPr>
        <w:t>下载当期汇总表，并通过本地医保信息系统进行核查，已生成申请汇总表的费用协查申请原则上不予修改或删除。</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rPr>
        <w:t>就医地医保部门</w:t>
      </w:r>
      <w:r>
        <w:rPr>
          <w:rFonts w:hint="eastAsia" w:ascii="Times New Roman" w:hAnsi="Times New Roman" w:eastAsia="方正仿宋_GBK" w:cs="方正仿宋_GBK"/>
          <w:sz w:val="32"/>
          <w:szCs w:val="32"/>
          <w:shd w:val="clear" w:color="auto" w:fill="FFFFFF"/>
          <w:lang w:eastAsia="zh-Hans"/>
        </w:rPr>
        <w:t>接到本期汇总表后，原则上需于次月26日前完成本期费用协查工作，并及时上传费用协查结果至国家</w:t>
      </w:r>
      <w:r>
        <w:rPr>
          <w:rFonts w:hint="eastAsia" w:ascii="Times New Roman" w:hAnsi="Times New Roman" w:eastAsia="方正仿宋_GBK" w:cs="方正仿宋_GBK"/>
          <w:sz w:val="32"/>
          <w:szCs w:val="32"/>
          <w:shd w:val="clear" w:color="auto" w:fill="FFFFFF"/>
        </w:rPr>
        <w:t>跨省异地就医管理子系统</w:t>
      </w:r>
      <w:r>
        <w:rPr>
          <w:rFonts w:hint="eastAsia" w:ascii="Times New Roman" w:hAnsi="Times New Roman" w:eastAsia="方正仿宋_GBK" w:cs="方正仿宋_GBK"/>
          <w:sz w:val="32"/>
          <w:szCs w:val="32"/>
          <w:shd w:val="clear" w:color="auto" w:fill="FFFFFF"/>
          <w:lang w:eastAsia="zh-Hans"/>
        </w:rPr>
        <w:t>。遇有特殊情况确需延期办理的，自动记录至下一期，并记入本期完成情况统计监测。协查结果分为“核查无误”和“核查有误”两类，如协查信息与实际信息不符，需填写“核查有误”的具体原因方能上传结果。</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rPr>
        <w:t>市级及各区县经办机构收到就医地医保部门</w:t>
      </w:r>
      <w:r>
        <w:rPr>
          <w:rFonts w:hint="eastAsia" w:ascii="Times New Roman" w:hAnsi="Times New Roman" w:eastAsia="方正仿宋_GBK" w:cs="方正仿宋_GBK"/>
          <w:sz w:val="32"/>
          <w:szCs w:val="32"/>
          <w:shd w:val="clear" w:color="auto" w:fill="FFFFFF"/>
          <w:lang w:eastAsia="zh-Hans"/>
        </w:rPr>
        <w:t>返回的协查结果后，5个工作日内在国家</w:t>
      </w:r>
      <w:r>
        <w:rPr>
          <w:rFonts w:hint="eastAsia" w:ascii="Times New Roman" w:hAnsi="Times New Roman" w:eastAsia="方正仿宋_GBK" w:cs="方正仿宋_GBK"/>
          <w:sz w:val="32"/>
          <w:szCs w:val="32"/>
          <w:shd w:val="clear" w:color="auto" w:fill="FFFFFF"/>
        </w:rPr>
        <w:t>跨省异地就医管理子系统上</w:t>
      </w:r>
      <w:r>
        <w:rPr>
          <w:rFonts w:hint="eastAsia" w:ascii="Times New Roman" w:hAnsi="Times New Roman" w:eastAsia="方正仿宋_GBK" w:cs="方正仿宋_GBK"/>
          <w:sz w:val="32"/>
          <w:szCs w:val="32"/>
          <w:shd w:val="clear" w:color="auto" w:fill="FFFFFF"/>
          <w:lang w:eastAsia="zh-Hans"/>
        </w:rPr>
        <w:t>进行确认。对协查结果存在异议的，应及时与就医地医保部门沟通处理。</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五十五</w:t>
      </w:r>
      <w:r>
        <w:rPr>
          <w:rFonts w:hint="eastAsia" w:ascii="Times New Roman" w:hAnsi="Times New Roman" w:eastAsia="方正仿宋_GBK" w:cs="方正仿宋_GBK"/>
          <w:sz w:val="32"/>
          <w:szCs w:val="32"/>
          <w:shd w:val="clear" w:color="auto" w:fill="FFFFFF"/>
          <w:lang w:eastAsia="zh-Hans"/>
        </w:rPr>
        <w:t>条</w:t>
      </w:r>
      <w:r>
        <w:rPr>
          <w:rFonts w:hint="eastAsia" w:ascii="Times New Roman" w:hAnsi="Times New Roman" w:eastAsia="方正仿宋_GBK" w:cs="方正仿宋_GBK"/>
          <w:sz w:val="32"/>
          <w:szCs w:val="32"/>
          <w:shd w:val="clear" w:color="auto" w:fill="FFFFFF"/>
        </w:rPr>
        <w:t xml:space="preserve"> 市级及各区县</w:t>
      </w:r>
      <w:r>
        <w:rPr>
          <w:rFonts w:hint="eastAsia" w:ascii="Times New Roman" w:hAnsi="Times New Roman" w:eastAsia="方正仿宋_GBK" w:cs="方正仿宋_GBK"/>
          <w:sz w:val="32"/>
          <w:szCs w:val="32"/>
          <w:shd w:val="clear" w:color="auto" w:fill="FFFFFF"/>
          <w:lang w:eastAsia="zh-Hans"/>
        </w:rPr>
        <w:t>医保部门可根据跨省异地就医结算业务协同问题的紧急程度</w:t>
      </w:r>
      <w:r>
        <w:rPr>
          <w:rFonts w:hint="eastAsia" w:ascii="Times New Roman" w:hAnsi="Times New Roman" w:eastAsia="方正仿宋_GBK" w:cs="方正仿宋_GBK"/>
          <w:sz w:val="32"/>
          <w:szCs w:val="32"/>
          <w:shd w:val="clear" w:color="auto" w:fill="FFFFFF"/>
        </w:rPr>
        <w:t>，通过</w:t>
      </w:r>
      <w:r>
        <w:rPr>
          <w:rFonts w:hint="eastAsia" w:ascii="Times New Roman" w:hAnsi="Times New Roman" w:eastAsia="方正仿宋_GBK" w:cs="方正仿宋_GBK"/>
          <w:sz w:val="32"/>
          <w:szCs w:val="32"/>
          <w:shd w:val="clear" w:color="auto" w:fill="FFFFFF"/>
          <w:lang w:eastAsia="zh-Hans"/>
        </w:rPr>
        <w:t>国家</w:t>
      </w:r>
      <w:r>
        <w:rPr>
          <w:rFonts w:hint="eastAsia" w:ascii="Times New Roman" w:hAnsi="Times New Roman" w:eastAsia="方正仿宋_GBK" w:cs="方正仿宋_GBK"/>
          <w:sz w:val="32"/>
          <w:szCs w:val="32"/>
          <w:shd w:val="clear" w:color="auto" w:fill="FFFFFF"/>
        </w:rPr>
        <w:t>跨省异地就医管理子系统</w:t>
      </w:r>
      <w:r>
        <w:rPr>
          <w:rFonts w:hint="eastAsia" w:ascii="Times New Roman" w:hAnsi="Times New Roman" w:eastAsia="方正仿宋_GBK" w:cs="方正仿宋_GBK"/>
          <w:sz w:val="32"/>
          <w:szCs w:val="32"/>
          <w:shd w:val="clear" w:color="auto" w:fill="FFFFFF"/>
          <w:lang w:eastAsia="zh-Hans"/>
        </w:rPr>
        <w:t>提出问题协同申请</w:t>
      </w:r>
      <w:r>
        <w:rPr>
          <w:rFonts w:hint="eastAsia" w:ascii="Times New Roman" w:hAnsi="Times New Roman" w:eastAsia="方正仿宋_GBK" w:cs="方正仿宋_GBK"/>
          <w:sz w:val="32"/>
          <w:szCs w:val="32"/>
          <w:shd w:val="clear" w:color="auto" w:fill="FFFFFF"/>
        </w:rPr>
        <w:t>，明确待协同机构、主要协同事项、问题类型等，针对特定参保人员的问题协同需标明参保人员身份信息，其中备案类问题需在2个工作日内回复，系统故障类问题需在1个工作日内回复，其他类问题回复时间最长不超过10个工作日</w:t>
      </w:r>
      <w:r>
        <w:rPr>
          <w:rFonts w:hint="eastAsia" w:ascii="Times New Roman" w:hAnsi="Times New Roman" w:eastAsia="方正仿宋_GBK" w:cs="方正仿宋_GBK"/>
          <w:sz w:val="32"/>
          <w:szCs w:val="32"/>
          <w:shd w:val="clear" w:color="auto" w:fill="FFFFFF"/>
          <w:lang w:eastAsia="zh-Hans"/>
        </w:rPr>
        <w:t>。</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lang w:eastAsia="zh-Hans"/>
        </w:rPr>
        <w:t>问题协同遵循第一响应人责任制，</w:t>
      </w:r>
      <w:r>
        <w:rPr>
          <w:rFonts w:hint="eastAsia" w:ascii="Times New Roman" w:hAnsi="Times New Roman" w:eastAsia="方正仿宋_GBK" w:cs="方正仿宋_GBK"/>
          <w:sz w:val="32"/>
          <w:szCs w:val="32"/>
          <w:shd w:val="clear" w:color="auto" w:fill="FFFFFF"/>
        </w:rPr>
        <w:t>市级及各区县医保部门</w:t>
      </w:r>
      <w:r>
        <w:rPr>
          <w:rFonts w:hint="eastAsia" w:ascii="Times New Roman" w:hAnsi="Times New Roman" w:eastAsia="方正仿宋_GBK" w:cs="方正仿宋_GBK"/>
          <w:sz w:val="32"/>
          <w:szCs w:val="32"/>
          <w:shd w:val="clear" w:color="auto" w:fill="FFFFFF"/>
          <w:lang w:eastAsia="zh-Hans"/>
        </w:rPr>
        <w:t>在接收协同申请后即作为第一响应人，需在规定时限内完成问题处理，根据实际情况标注问题类型，并在国家</w:t>
      </w:r>
      <w:r>
        <w:rPr>
          <w:rFonts w:hint="eastAsia" w:ascii="Times New Roman" w:hAnsi="Times New Roman" w:eastAsia="方正仿宋_GBK" w:cs="方正仿宋_GBK"/>
          <w:sz w:val="32"/>
          <w:szCs w:val="32"/>
          <w:shd w:val="clear" w:color="auto" w:fill="FFFFFF"/>
        </w:rPr>
        <w:t>跨省异地就医管理子系统</w:t>
      </w:r>
      <w:r>
        <w:rPr>
          <w:rFonts w:hint="eastAsia" w:ascii="Times New Roman" w:hAnsi="Times New Roman" w:eastAsia="方正仿宋_GBK" w:cs="方正仿宋_GBK"/>
          <w:sz w:val="32"/>
          <w:szCs w:val="32"/>
          <w:shd w:val="clear" w:color="auto" w:fill="FFFFFF"/>
          <w:lang w:eastAsia="zh-Hans"/>
        </w:rPr>
        <w:t>上进行问题处理登记，确需其他机构协助的，可在问题处理登记时详细列出其他协同机构。如不能按期完成需及时与申请地沟通延长处理时限。</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rPr>
        <w:t>市级及各区县医保部门</w:t>
      </w:r>
      <w:r>
        <w:rPr>
          <w:rFonts w:hint="eastAsia" w:ascii="Times New Roman" w:hAnsi="Times New Roman" w:eastAsia="方正仿宋_GBK" w:cs="方正仿宋_GBK"/>
          <w:sz w:val="32"/>
          <w:szCs w:val="32"/>
          <w:shd w:val="clear" w:color="auto" w:fill="FFFFFF"/>
          <w:lang w:eastAsia="zh-Hans"/>
        </w:rPr>
        <w:t>需在收到协同地区处理结果后进行“处理结果确认”，明确问题处理结果。超过10个工作日未确认的，国家</w:t>
      </w:r>
      <w:r>
        <w:rPr>
          <w:rFonts w:hint="eastAsia" w:ascii="Times New Roman" w:hAnsi="Times New Roman" w:eastAsia="方正仿宋_GBK" w:cs="方正仿宋_GBK"/>
          <w:sz w:val="32"/>
          <w:szCs w:val="32"/>
          <w:shd w:val="clear" w:color="auto" w:fill="FFFFFF"/>
        </w:rPr>
        <w:t>跨省异地就医管理子系统</w:t>
      </w:r>
      <w:r>
        <w:rPr>
          <w:rFonts w:hint="eastAsia" w:ascii="Times New Roman" w:hAnsi="Times New Roman" w:eastAsia="方正仿宋_GBK" w:cs="方正仿宋_GBK"/>
          <w:sz w:val="32"/>
          <w:szCs w:val="32"/>
          <w:shd w:val="clear" w:color="auto" w:fill="FFFFFF"/>
          <w:lang w:eastAsia="zh-Hans"/>
        </w:rPr>
        <w:t>默认结果确认。对问题处理结果有</w:t>
      </w:r>
      <w:r>
        <w:rPr>
          <w:rFonts w:hint="eastAsia" w:ascii="Times New Roman" w:hAnsi="Times New Roman" w:eastAsia="方正仿宋_GBK" w:cs="方正仿宋_GBK"/>
          <w:sz w:val="32"/>
          <w:szCs w:val="32"/>
          <w:shd w:val="clear" w:color="auto" w:fill="FFFFFF"/>
        </w:rPr>
        <w:t>异议的或尚未解决的，可重新发起问题协同，申请上一级医保部门进行协调处理。</w:t>
      </w:r>
      <w:r>
        <w:rPr>
          <w:rFonts w:hint="eastAsia" w:ascii="Times New Roman" w:hAnsi="Times New Roman" w:eastAsia="方正仿宋_GBK" w:cs="方正仿宋_GBK"/>
          <w:sz w:val="32"/>
          <w:szCs w:val="32"/>
          <w:shd w:val="clear" w:color="auto" w:fill="FFFFFF"/>
          <w:lang w:eastAsia="zh-Hans"/>
        </w:rPr>
        <w:t xml:space="preserve"> </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第五十</w:t>
      </w:r>
      <w:r>
        <w:rPr>
          <w:rFonts w:hint="eastAsia" w:ascii="Times New Roman" w:hAnsi="Times New Roman" w:eastAsia="方正仿宋_GBK" w:cs="方正仿宋_GBK"/>
          <w:sz w:val="32"/>
          <w:szCs w:val="32"/>
          <w:shd w:val="clear" w:color="auto" w:fill="FFFFFF"/>
        </w:rPr>
        <w:t>六</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市级及各区县医保部门可通过国家</w:t>
      </w:r>
      <w:r>
        <w:rPr>
          <w:rFonts w:hint="eastAsia" w:ascii="Times New Roman" w:hAnsi="Times New Roman" w:eastAsia="方正仿宋_GBK" w:cs="方正仿宋_GBK"/>
          <w:sz w:val="32"/>
          <w:szCs w:val="32"/>
          <w:shd w:val="clear" w:color="auto" w:fill="FFFFFF"/>
          <w:lang w:eastAsia="zh-Hans"/>
        </w:rPr>
        <w:t>跨省异地就医管理子系统</w:t>
      </w:r>
      <w:r>
        <w:rPr>
          <w:rFonts w:hint="eastAsia" w:ascii="Times New Roman" w:hAnsi="Times New Roman" w:eastAsia="方正仿宋_GBK" w:cs="方正仿宋_GBK"/>
          <w:sz w:val="32"/>
          <w:szCs w:val="32"/>
          <w:shd w:val="clear" w:color="auto" w:fill="FFFFFF"/>
        </w:rPr>
        <w:t>发布停机公告、医保政策等信息，实现医保经办信息共享。</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center"/>
        <w:textAlignment w:val="auto"/>
        <w:outlineLvl w:val="9"/>
        <w:rPr>
          <w:rFonts w:hint="eastAsia" w:ascii="方正黑体_GBK" w:hAnsi="方正黑体_GBK" w:eastAsia="方正黑体_GBK" w:cs="方正黑体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center"/>
        <w:textAlignment w:val="auto"/>
        <w:outlineLvl w:val="9"/>
        <w:rPr>
          <w:rFonts w:hint="eastAsia"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第十章  附  则</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五十七</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跨省异地就医医疗费用结算和清算过程中形成的预付款项和暂收款项按相关会计制度规定进行核算。</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lang w:eastAsia="zh-Hans"/>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五十八</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异地就医业务档案由参保地经办机构和就医地经办机构按其办理的业务分别保管。</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五十九</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本规程由重庆市医疗保障局负责解释。</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eastAsia="zh-Hans"/>
        </w:rPr>
        <w:t>第</w:t>
      </w:r>
      <w:r>
        <w:rPr>
          <w:rFonts w:hint="eastAsia" w:ascii="Times New Roman" w:hAnsi="Times New Roman" w:eastAsia="方正仿宋_GBK" w:cs="方正仿宋_GBK"/>
          <w:sz w:val="32"/>
          <w:szCs w:val="32"/>
          <w:shd w:val="clear" w:color="auto" w:fill="FFFFFF"/>
        </w:rPr>
        <w:t>六十</w:t>
      </w:r>
      <w:r>
        <w:rPr>
          <w:rFonts w:hint="eastAsia" w:ascii="Times New Roman" w:hAnsi="Times New Roman" w:eastAsia="方正仿宋_GBK" w:cs="方正仿宋_GBK"/>
          <w:sz w:val="32"/>
          <w:szCs w:val="32"/>
          <w:shd w:val="clear" w:color="auto" w:fill="FFFFFF"/>
          <w:lang w:eastAsia="zh-Hans"/>
        </w:rPr>
        <w:t xml:space="preserve">条 </w:t>
      </w:r>
      <w:r>
        <w:rPr>
          <w:rFonts w:hint="eastAsia" w:ascii="Times New Roman" w:hAnsi="Times New Roman" w:eastAsia="方正仿宋_GBK" w:cs="方正仿宋_GBK"/>
          <w:sz w:val="32"/>
          <w:szCs w:val="32"/>
          <w:shd w:val="clear" w:color="auto" w:fill="FFFFFF"/>
        </w:rPr>
        <w:t>本规程自</w:t>
      </w:r>
      <w:r>
        <w:rPr>
          <w:rFonts w:hint="eastAsia" w:ascii="Times New Roman" w:hAnsi="Times New Roman" w:eastAsia="方正仿宋_GBK" w:cs="方正仿宋_GBK"/>
          <w:sz w:val="32"/>
          <w:szCs w:val="32"/>
          <w:shd w:val="clear" w:color="auto" w:fill="FFFFFF"/>
          <w:lang w:eastAsia="zh-Hans"/>
        </w:rPr>
        <w:t>二〇二三年一月一</w:t>
      </w:r>
      <w:r>
        <w:rPr>
          <w:rFonts w:hint="eastAsia" w:ascii="Times New Roman" w:hAnsi="Times New Roman" w:eastAsia="方正仿宋_GBK" w:cs="方正仿宋_GBK"/>
          <w:sz w:val="32"/>
          <w:szCs w:val="32"/>
          <w:shd w:val="clear" w:color="auto" w:fill="FFFFFF"/>
        </w:rPr>
        <w:t>日起实施。</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2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附件：1</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"http://www.nhsa.gov.cn/module/download/downfile.jsp?classid=0&amp;filename=2a712e4f045b4e5995acd164440c7181.docx"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重庆市跨省异地就医登记备案表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2</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"http://www.nhsa.gov.cn/module/download/downfile.jsp?classid=0&amp;filename=4dc7c0e955df405d87e8bca6a219a14c.docx"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基本医疗保险跨省异地就医备案个人承诺书</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3</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t>重庆市跨省异地就医预付金付款通知书</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4</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t>重庆市跨省异地就医预付金收款通知书</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5</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"http://www.nhsa.gov.cn/module/download/downfile.jsp?classid=0&amp;filename=f9e9972d9c654e66b00e6e55478b61c2.docx"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全国跨省异地就医预付金额度调整明细表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6</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"http://www.nhsa.gov.cn/module/download/downfile.jsp?classid=0&amp;filename=2b54451bd30144feaf92d9c245cec2b9.docx"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重庆市跨省异地就医预付金额度调整付款通知书</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7</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t>重庆市跨省异地就医预付金额度调整收款通知书</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8</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"http://www.nhsa.gov.cn/module/download/downfile.jsp?classid=0&amp;filename=ec73c74e91574a2294fabfc608549f57.docx"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____省（区、市）跨省异地就医预付金额度紧急</w:t>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调增付款通知书</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pacing w:val="-11"/>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9</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pacing w:val="-11"/>
          <w:sz w:val="32"/>
          <w:szCs w:val="32"/>
          <w:shd w:val="clear" w:color="auto" w:fill="FFFFFF"/>
        </w:rPr>
        <w:fldChar w:fldCharType="begin"/>
      </w:r>
      <w:r>
        <w:rPr>
          <w:rFonts w:hint="eastAsia" w:ascii="Times New Roman" w:hAnsi="Times New Roman" w:eastAsia="方正仿宋_GBK" w:cs="方正仿宋_GBK"/>
          <w:spacing w:val="-11"/>
          <w:sz w:val="32"/>
          <w:szCs w:val="32"/>
          <w:shd w:val="clear" w:color="auto" w:fill="FFFFFF"/>
        </w:rPr>
        <w:instrText xml:space="preserve"> HYPERLINK "http://www.nhsa.gov.cn/module/download/downfile.jsp?classid=0&amp;filename=20a12dfce5964e019ecaf21f0eae03fb.docx" </w:instrText>
      </w:r>
      <w:r>
        <w:rPr>
          <w:rFonts w:hint="eastAsia" w:ascii="Times New Roman" w:hAnsi="Times New Roman" w:eastAsia="方正仿宋_GBK" w:cs="方正仿宋_GBK"/>
          <w:spacing w:val="-11"/>
          <w:sz w:val="32"/>
          <w:szCs w:val="32"/>
          <w:shd w:val="clear" w:color="auto" w:fill="FFFFFF"/>
        </w:rPr>
        <w:fldChar w:fldCharType="separate"/>
      </w:r>
      <w:r>
        <w:rPr>
          <w:rFonts w:hint="eastAsia" w:ascii="Times New Roman" w:hAnsi="Times New Roman" w:eastAsia="方正仿宋_GBK" w:cs="方正仿宋_GBK"/>
          <w:spacing w:val="-11"/>
          <w:sz w:val="32"/>
          <w:szCs w:val="32"/>
          <w:shd w:val="clear" w:color="auto" w:fill="FFFFFF"/>
        </w:rPr>
        <w:t>重庆市跨省异地就医预付金额度紧急调增收款通知书</w:t>
      </w:r>
      <w:r>
        <w:rPr>
          <w:rFonts w:hint="eastAsia" w:ascii="Times New Roman" w:hAnsi="Times New Roman" w:eastAsia="方正仿宋_GBK" w:cs="方正仿宋_GBK"/>
          <w:spacing w:val="-11"/>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10</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"http://www.nhsa.gov.cn/module/download/downfile.jsp?classid=0&amp;filename=19503c6cda954feab6986545199c9079.docx"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跨省异地就医省级财政收款专户银行账号明细表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11</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"http://www.nhsa.gov.cn/module/download/downfile.jsp?classid=0&amp;filename=4ffeee12e37c4f0c938361062f947fda.docx"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外伤无第三方责任承诺书</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12</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"http://www.nhsa.gov.cn/module/download/downfile.jsp?classid=0&amp;filename=75b99e768630484db6ad4bb0304fd04e.docx"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住院期间外院检查治疗或定点药店购药单</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13</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"http://www.nhsa.gov.cn/module/download/downfile.jsp?classid=0&amp;filename=e8112c208198407280cf87892f765e26.docx"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重庆市跨省异地就医住院结算单</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14</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"http://www.nhsa.gov.cn/module/download/downfile.jsp?classid=0&amp;filename=1c7f28932bce4fd9bb58833667406d0e.docx"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全国跨省异地就医费用清算表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14-1</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"http://www.nhsa.gov.cn/module/download/downfile.jsp?classid=0&amp;filename=a81b04440fc445829dd9103dd9bafc49.docx"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重庆市跨省异地就医应付医疗费用清算表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　14-2</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"http://www.nhsa.gov.cn/module/download/downfile.jsp?classid=0&amp;filename=b945fd2495694f66b03a4b9dd51b0025.docx"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重庆市跨省异地就医职工医保基金应付明细表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14-3</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"http://www.nhsa.gov.cn/module/download/downfile.jsp?classid=0&amp;filename=a232df600a6e4dd198f4d9c21130fc90.docx"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重庆市跨省异地就医居民医保基金应付明细表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　14-4</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"http://www.nhsa.gov.cn/module/download/downfile.jsp?classid=0&amp;filename=54776dfc3c4b42718acab2349045a75d.docx"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重庆市跨省异地就医医保基金审核扣款明细表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pacing w:val="-11"/>
          <w:sz w:val="32"/>
          <w:szCs w:val="32"/>
          <w:shd w:val="clear" w:color="auto" w:fill="FFFFFF"/>
        </w:rPr>
      </w:pPr>
      <w:r>
        <w:rPr>
          <w:rFonts w:hint="eastAsia"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14-5</w:t>
      </w:r>
      <w:r>
        <w:rPr>
          <w:rFonts w:hint="eastAsia" w:ascii="Times New Roman" w:hAnsi="Times New Roman" w:eastAsia="方正仿宋_GBK" w:cs="方正仿宋_GBK"/>
          <w:spacing w:val="-11"/>
          <w:sz w:val="32"/>
          <w:szCs w:val="32"/>
          <w:shd w:val="clear" w:color="auto" w:fill="FFFFFF"/>
        </w:rPr>
        <w:fldChar w:fldCharType="begin"/>
      </w:r>
      <w:r>
        <w:rPr>
          <w:rFonts w:hint="eastAsia" w:ascii="Times New Roman" w:hAnsi="Times New Roman" w:eastAsia="方正仿宋_GBK" w:cs="方正仿宋_GBK"/>
          <w:spacing w:val="-11"/>
          <w:sz w:val="32"/>
          <w:szCs w:val="32"/>
          <w:shd w:val="clear" w:color="auto" w:fill="FFFFFF"/>
        </w:rPr>
        <w:instrText xml:space="preserve"> HYPERLINK "http://www.nhsa.gov.cn/module/download/downfile.jsp?classid=0&amp;filename=a934b7f2b6bd45cf830affda04b3f7df.docx" </w:instrText>
      </w:r>
      <w:r>
        <w:rPr>
          <w:rFonts w:hint="eastAsia" w:ascii="Times New Roman" w:hAnsi="Times New Roman" w:eastAsia="方正仿宋_GBK" w:cs="方正仿宋_GBK"/>
          <w:spacing w:val="-11"/>
          <w:sz w:val="32"/>
          <w:szCs w:val="32"/>
          <w:shd w:val="clear" w:color="auto" w:fill="FFFFFF"/>
        </w:rPr>
        <w:fldChar w:fldCharType="separate"/>
      </w:r>
      <w:r>
        <w:rPr>
          <w:rFonts w:hint="eastAsia" w:ascii="Times New Roman" w:hAnsi="Times New Roman" w:eastAsia="方正仿宋_GBK" w:cs="方正仿宋_GBK"/>
          <w:spacing w:val="-11"/>
          <w:sz w:val="32"/>
          <w:szCs w:val="32"/>
          <w:shd w:val="clear" w:color="auto" w:fill="FFFFFF"/>
        </w:rPr>
        <w:t>重庆市跨省异地就医职工医保基金审核扣款明细表</w:t>
      </w:r>
      <w:r>
        <w:rPr>
          <w:rFonts w:hint="eastAsia" w:ascii="Times New Roman" w:hAnsi="Times New Roman" w:eastAsia="方正仿宋_GBK" w:cs="方正仿宋_GBK"/>
          <w:spacing w:val="-11"/>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pacing w:val="-11"/>
          <w:sz w:val="32"/>
          <w:szCs w:val="32"/>
          <w:shd w:val="clear" w:color="auto" w:fill="FFFFFF"/>
        </w:rPr>
      </w:pPr>
      <w:r>
        <w:rPr>
          <w:rFonts w:hint="eastAsia"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14-6</w:t>
      </w:r>
      <w:r>
        <w:rPr>
          <w:rFonts w:hint="eastAsia" w:ascii="Times New Roman" w:hAnsi="Times New Roman" w:eastAsia="方正仿宋_GBK" w:cs="方正仿宋_GBK"/>
          <w:spacing w:val="-11"/>
          <w:sz w:val="32"/>
          <w:szCs w:val="32"/>
          <w:shd w:val="clear" w:color="auto" w:fill="FFFFFF"/>
        </w:rPr>
        <w:fldChar w:fldCharType="begin"/>
      </w:r>
      <w:r>
        <w:rPr>
          <w:rFonts w:hint="eastAsia" w:ascii="Times New Roman" w:hAnsi="Times New Roman" w:eastAsia="方正仿宋_GBK" w:cs="方正仿宋_GBK"/>
          <w:spacing w:val="-11"/>
          <w:sz w:val="32"/>
          <w:szCs w:val="32"/>
          <w:shd w:val="clear" w:color="auto" w:fill="FFFFFF"/>
        </w:rPr>
        <w:instrText xml:space="preserve"> HYPERLINK "http://www.nhsa.gov.cn/module/download/downfile.jsp?classid=0&amp;filename=ac883c935ec149b7ae57efd37475dcda.docx" </w:instrText>
      </w:r>
      <w:r>
        <w:rPr>
          <w:rFonts w:hint="eastAsia" w:ascii="Times New Roman" w:hAnsi="Times New Roman" w:eastAsia="方正仿宋_GBK" w:cs="方正仿宋_GBK"/>
          <w:spacing w:val="-11"/>
          <w:sz w:val="32"/>
          <w:szCs w:val="32"/>
          <w:shd w:val="clear" w:color="auto" w:fill="FFFFFF"/>
        </w:rPr>
        <w:fldChar w:fldCharType="separate"/>
      </w:r>
      <w:r>
        <w:rPr>
          <w:rFonts w:hint="eastAsia" w:ascii="Times New Roman" w:hAnsi="Times New Roman" w:eastAsia="方正仿宋_GBK" w:cs="方正仿宋_GBK"/>
          <w:spacing w:val="-11"/>
          <w:sz w:val="32"/>
          <w:szCs w:val="32"/>
          <w:shd w:val="clear" w:color="auto" w:fill="FFFFFF"/>
        </w:rPr>
        <w:t>重庆市跨省异地就医居民医保基金审核扣款明细表</w:t>
      </w:r>
      <w:r>
        <w:rPr>
          <w:rFonts w:hint="eastAsia" w:ascii="Times New Roman" w:hAnsi="Times New Roman" w:eastAsia="方正仿宋_GBK" w:cs="方正仿宋_GBK"/>
          <w:spacing w:val="-11"/>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rPr>
        <w:t>　　</w:t>
      </w: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14-7</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"http://www.nhsa.gov.cn/module/download/downfile.jsp?classid=0&amp;filename=dcc242bb6e824f34849f0b3917bebb14.docx"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重庆市跨省异地就医应收医疗费用清算表</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15</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"http://www.nhsa.gov.cn/module/download/downfile.jsp?classid=0&amp;filename=6e80d125f1904dfbbe0e07a17455245a.docx"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重庆市跨省异地就医费用付款通知书</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6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r>
        <w:rPr>
          <w:rFonts w:hint="default" w:ascii="Times New Roman" w:hAnsi="Times New Roman" w:eastAsia="方正仿宋_GBK" w:cs="方正仿宋_GBK"/>
          <w:sz w:val="32"/>
          <w:szCs w:val="32"/>
          <w:shd w:val="clear" w:color="auto" w:fill="FFFFFF"/>
          <w:lang w:val="en-US"/>
        </w:rPr>
        <w:t>　　　</w:t>
      </w:r>
      <w:r>
        <w:rPr>
          <w:rFonts w:hint="eastAsia" w:ascii="Times New Roman" w:hAnsi="Times New Roman" w:eastAsia="方正仿宋_GBK" w:cs="方正仿宋_GBK"/>
          <w:sz w:val="32"/>
          <w:szCs w:val="32"/>
          <w:shd w:val="clear" w:color="auto" w:fill="FFFFFF"/>
        </w:rPr>
        <w:t>16</w:t>
      </w:r>
      <w:r>
        <w:rPr>
          <w:rFonts w:hint="default" w:ascii="Times New Roman" w:hAnsi="Times New Roman" w:eastAsia="方正仿宋_GBK" w:cs="方正仿宋_GBK"/>
          <w:sz w:val="32"/>
          <w:szCs w:val="32"/>
          <w:shd w:val="clear" w:color="auto" w:fill="FFFFFF"/>
          <w:lang w:val="en-US"/>
        </w:rPr>
        <w:t>．</w:t>
      </w:r>
      <w:r>
        <w:rPr>
          <w:rFonts w:hint="eastAsia" w:ascii="Times New Roman" w:hAnsi="Times New Roman" w:eastAsia="方正仿宋_GBK" w:cs="方正仿宋_GBK"/>
          <w:sz w:val="32"/>
          <w:szCs w:val="32"/>
          <w:shd w:val="clear" w:color="auto" w:fill="FFFFFF"/>
        </w:rPr>
        <w:fldChar w:fldCharType="begin"/>
      </w:r>
      <w:r>
        <w:rPr>
          <w:rFonts w:hint="eastAsia" w:ascii="Times New Roman" w:hAnsi="Times New Roman" w:eastAsia="方正仿宋_GBK" w:cs="方正仿宋_GBK"/>
          <w:sz w:val="32"/>
          <w:szCs w:val="32"/>
          <w:shd w:val="clear" w:color="auto" w:fill="FFFFFF"/>
        </w:rPr>
        <w:instrText xml:space="preserve"> HYPERLINK "http://www.nhsa.gov.cn/module/download/downfile.jsp?classid=0&amp;filename=68b747889e85465d801ba0054a13ca99.docx" </w:instrText>
      </w:r>
      <w:r>
        <w:rPr>
          <w:rFonts w:hint="eastAsia" w:ascii="Times New Roman" w:hAnsi="Times New Roman" w:eastAsia="方正仿宋_GBK" w:cs="方正仿宋_GBK"/>
          <w:sz w:val="32"/>
          <w:szCs w:val="32"/>
          <w:shd w:val="clear" w:color="auto" w:fill="FFFFFF"/>
        </w:rPr>
        <w:fldChar w:fldCharType="separate"/>
      </w:r>
      <w:r>
        <w:rPr>
          <w:rFonts w:hint="eastAsia" w:ascii="Times New Roman" w:hAnsi="Times New Roman" w:eastAsia="方正仿宋_GBK" w:cs="方正仿宋_GBK"/>
          <w:sz w:val="32"/>
          <w:szCs w:val="32"/>
          <w:shd w:val="clear" w:color="auto" w:fill="FFFFFF"/>
        </w:rPr>
        <w:t>重庆市跨省异地就医费用收款通知书</w:t>
      </w:r>
      <w:r>
        <w:rPr>
          <w:rFonts w:hint="eastAsia" w:ascii="Times New Roman" w:hAnsi="Times New Roman" w:eastAsia="方正仿宋_GBK" w:cs="方正仿宋_GBK"/>
          <w:sz w:val="32"/>
          <w:szCs w:val="32"/>
          <w:shd w:val="clear" w:color="auto" w:fill="FFFFFF"/>
        </w:rPr>
        <w:fldChar w:fldCharType="end"/>
      </w: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p>
    <w:p>
      <w:pPr>
        <w:pStyle w:val="11"/>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outlineLvl w:val="9"/>
        <w:rPr>
          <w:rFonts w:hint="eastAsia" w:ascii="Times New Roman" w:hAnsi="Times New Roman" w:eastAsia="方正仿宋_GBK" w:cs="方正仿宋_GBK"/>
          <w:sz w:val="32"/>
          <w:szCs w:val="32"/>
          <w:shd w:val="clear" w:color="auto" w:fill="FFFFFF"/>
        </w:rPr>
      </w:pPr>
    </w:p>
    <w:tbl>
      <w:tblPr>
        <w:tblStyle w:val="13"/>
        <w:tblW w:w="31680" w:type="dxa"/>
        <w:tblInd w:w="-97" w:type="dxa"/>
        <w:tblLayout w:type="fixed"/>
        <w:tblCellMar>
          <w:top w:w="0" w:type="dxa"/>
          <w:left w:w="108" w:type="dxa"/>
          <w:bottom w:w="0" w:type="dxa"/>
          <w:right w:w="108" w:type="dxa"/>
        </w:tblCellMar>
      </w:tblPr>
      <w:tblGrid>
        <w:gridCol w:w="1007"/>
        <w:gridCol w:w="512"/>
        <w:gridCol w:w="1501"/>
        <w:gridCol w:w="1909"/>
        <w:gridCol w:w="1854"/>
        <w:gridCol w:w="477"/>
        <w:gridCol w:w="794"/>
        <w:gridCol w:w="1714"/>
        <w:gridCol w:w="21912"/>
      </w:tblGrid>
      <w:tr>
        <w:tblPrEx>
          <w:tblCellMar>
            <w:top w:w="0" w:type="dxa"/>
            <w:left w:w="108" w:type="dxa"/>
            <w:bottom w:w="0" w:type="dxa"/>
            <w:right w:w="108" w:type="dxa"/>
          </w:tblCellMar>
        </w:tblPrEx>
        <w:trPr>
          <w:trHeight w:val="639" w:hRule="atLeast"/>
        </w:trPr>
        <w:tc>
          <w:tcPr>
            <w:tcW w:w="31680" w:type="dxa"/>
            <w:gridSpan w:val="9"/>
            <w:tcMar>
              <w:top w:w="15" w:type="dxa"/>
              <w:left w:w="15" w:type="dxa"/>
              <w:bottom w:w="15" w:type="dxa"/>
              <w:right w:w="15" w:type="dxa"/>
            </w:tcMar>
            <w:vAlign w:val="center"/>
          </w:tcPr>
          <w:p>
            <w:pPr>
              <w:rPr>
                <w:rFonts w:ascii="Times New Roman" w:hAnsi="Times New Roman" w:eastAsia="黑体" w:cs="宋体"/>
                <w:color w:val="000000"/>
                <w:kern w:val="0"/>
                <w:sz w:val="30"/>
                <w:szCs w:val="30"/>
              </w:rPr>
            </w:pPr>
            <w:r>
              <w:rPr>
                <w:rFonts w:hint="eastAsia" w:ascii="方正黑体_GBK" w:hAnsi="方正黑体_GBK" w:eastAsia="方正黑体_GBK" w:cs="方正黑体_GBK"/>
                <w:color w:val="000000"/>
                <w:sz w:val="32"/>
                <w:szCs w:val="32"/>
                <w:lang w:eastAsia="zh-Hans" w:bidi="ar"/>
              </w:rPr>
              <w:t xml:space="preserve">附件1 </w:t>
            </w:r>
            <w:r>
              <w:rPr>
                <w:rFonts w:hint="eastAsia" w:ascii="方正黑体_GBK" w:hAnsi="方正黑体_GBK" w:eastAsia="方正黑体_GBK" w:cs="方正黑体_GBK"/>
                <w:color w:val="000000"/>
                <w:kern w:val="0"/>
                <w:sz w:val="30"/>
                <w:szCs w:val="30"/>
              </w:rPr>
              <w:t xml:space="preserve">  </w:t>
            </w:r>
            <w:r>
              <w:rPr>
                <w:rFonts w:hint="eastAsia" w:ascii="Times New Roman" w:hAnsi="Times New Roman" w:eastAsia="黑体" w:cs="宋体"/>
                <w:color w:val="000000"/>
                <w:kern w:val="0"/>
                <w:sz w:val="30"/>
                <w:szCs w:val="30"/>
              </w:rPr>
              <w:t xml:space="preserve">                                                         </w:t>
            </w:r>
          </w:p>
          <w:p>
            <w:pPr>
              <w:rPr>
                <w:rFonts w:ascii="Times New Roman" w:hAnsi="Times New Roman" w:cs="宋体"/>
                <w:color w:val="000000"/>
                <w:sz w:val="22"/>
              </w:rPr>
            </w:pPr>
            <w:r>
              <w:rPr>
                <w:rFonts w:hint="eastAsia" w:ascii="Times New Roman" w:hAnsi="Times New Roman" w:cs="宋体"/>
                <w:color w:val="000000"/>
                <w:kern w:val="0"/>
                <w:sz w:val="24"/>
              </w:rPr>
              <w:t xml:space="preserve">                                                             备案编号： </w:t>
            </w:r>
          </w:p>
        </w:tc>
      </w:tr>
      <w:tr>
        <w:tblPrEx>
          <w:tblCellMar>
            <w:top w:w="0" w:type="dxa"/>
            <w:left w:w="108" w:type="dxa"/>
            <w:bottom w:w="0" w:type="dxa"/>
            <w:right w:w="108" w:type="dxa"/>
          </w:tblCellMar>
        </w:tblPrEx>
        <w:trPr>
          <w:gridAfter w:val="1"/>
          <w:wAfter w:w="21912" w:type="dxa"/>
          <w:trHeight w:val="760" w:hRule="atLeast"/>
        </w:trPr>
        <w:tc>
          <w:tcPr>
            <w:tcW w:w="1007" w:type="dxa"/>
            <w:tcMar>
              <w:top w:w="15" w:type="dxa"/>
              <w:left w:w="15" w:type="dxa"/>
              <w:bottom w:w="15" w:type="dxa"/>
              <w:right w:w="15" w:type="dxa"/>
            </w:tcMar>
          </w:tcPr>
          <w:p>
            <w:pPr>
              <w:widowControl/>
              <w:textAlignment w:val="center"/>
              <w:rPr>
                <w:rFonts w:ascii="Times New Roman" w:hAnsi="Times New Roman" w:eastAsia="方正小标宋_GBK" w:cs="方正小标宋_GBK"/>
                <w:color w:val="000000"/>
                <w:kern w:val="0"/>
                <w:sz w:val="36"/>
                <w:szCs w:val="36"/>
              </w:rPr>
            </w:pPr>
          </w:p>
          <w:p>
            <w:pPr>
              <w:widowControl/>
              <w:textAlignment w:val="center"/>
              <w:rPr>
                <w:rFonts w:ascii="Times New Roman" w:hAnsi="Times New Roman" w:eastAsia="方正小标宋_GBK" w:cs="方正小标宋_GBK"/>
                <w:color w:val="000000"/>
                <w:kern w:val="0"/>
                <w:sz w:val="36"/>
                <w:szCs w:val="36"/>
              </w:rPr>
            </w:pPr>
          </w:p>
        </w:tc>
        <w:tc>
          <w:tcPr>
            <w:tcW w:w="8761" w:type="dxa"/>
            <w:gridSpan w:val="7"/>
            <w:tcMar>
              <w:top w:w="15" w:type="dxa"/>
              <w:left w:w="15" w:type="dxa"/>
              <w:bottom w:w="15" w:type="dxa"/>
              <w:right w:w="15" w:type="dxa"/>
            </w:tcMar>
            <w:vAlign w:val="center"/>
          </w:tcPr>
          <w:p>
            <w:pPr>
              <w:widowControl/>
              <w:textAlignment w:val="center"/>
              <w:rPr>
                <w:rFonts w:ascii="Times New Roman" w:hAnsi="Times New Roman" w:eastAsia="华文中宋" w:cs="方正小标宋_GBK"/>
                <w:color w:val="000000"/>
                <w:kern w:val="0"/>
                <w:sz w:val="36"/>
                <w:szCs w:val="36"/>
              </w:rPr>
            </w:pPr>
            <w:r>
              <w:rPr>
                <w:rFonts w:hint="eastAsia" w:ascii="Times New Roman" w:hAnsi="Times New Roman" w:eastAsia="华文中宋" w:cs="方正小标宋_GBK"/>
                <w:color w:val="000000"/>
                <w:kern w:val="0"/>
                <w:sz w:val="36"/>
                <w:szCs w:val="36"/>
              </w:rPr>
              <w:t xml:space="preserve"> </w:t>
            </w:r>
            <w:r>
              <w:rPr>
                <w:rFonts w:hint="eastAsia" w:ascii="方正小标宋_GBK" w:hAnsi="方正小标宋_GBK" w:eastAsia="方正小标宋_GBK" w:cs="方正小标宋_GBK"/>
                <w:color w:val="000000"/>
                <w:kern w:val="0"/>
                <w:sz w:val="36"/>
                <w:szCs w:val="36"/>
              </w:rPr>
              <w:t xml:space="preserve">    </w:t>
            </w:r>
            <w:r>
              <w:rPr>
                <w:rFonts w:hint="default" w:ascii="方正小标宋_GBK" w:hAnsi="方正小标宋_GBK" w:eastAsia="方正小标宋_GBK" w:cs="方正小标宋_GBK"/>
                <w:color w:val="000000"/>
                <w:kern w:val="0"/>
                <w:sz w:val="36"/>
                <w:szCs w:val="36"/>
                <w:lang w:val="en-US"/>
              </w:rPr>
              <w:t>　　</w:t>
            </w:r>
            <w:r>
              <w:rPr>
                <w:rFonts w:hint="eastAsia" w:ascii="方正小标宋_GBK" w:hAnsi="方正小标宋_GBK" w:eastAsia="方正小标宋_GBK" w:cs="方正小标宋_GBK"/>
                <w:color w:val="000000"/>
                <w:kern w:val="0"/>
                <w:sz w:val="36"/>
                <w:szCs w:val="36"/>
              </w:rPr>
              <w:t>重庆市跨省异地就医登记备案表</w:t>
            </w:r>
          </w:p>
        </w:tc>
      </w:tr>
      <w:tr>
        <w:tblPrEx>
          <w:tblCellMar>
            <w:top w:w="0" w:type="dxa"/>
            <w:left w:w="108" w:type="dxa"/>
            <w:bottom w:w="0" w:type="dxa"/>
            <w:right w:w="108" w:type="dxa"/>
          </w:tblCellMar>
        </w:tblPrEx>
        <w:trPr>
          <w:gridAfter w:val="1"/>
          <w:wAfter w:w="21912" w:type="dxa"/>
          <w:trHeight w:val="780" w:hRule="atLeast"/>
        </w:trPr>
        <w:tc>
          <w:tcPr>
            <w:tcW w:w="15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姓   名</w:t>
            </w:r>
          </w:p>
        </w:tc>
        <w:tc>
          <w:tcPr>
            <w:tcW w:w="15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000000"/>
                <w:sz w:val="24"/>
                <w:szCs w:val="24"/>
              </w:rPr>
            </w:pPr>
          </w:p>
        </w:tc>
        <w:tc>
          <w:tcPr>
            <w:tcW w:w="19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性  别</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cs="宋体"/>
                <w:color w:val="000000"/>
                <w:sz w:val="24"/>
                <w:szCs w:val="24"/>
              </w:rPr>
            </w:pPr>
          </w:p>
        </w:tc>
        <w:tc>
          <w:tcPr>
            <w:tcW w:w="127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险种</w:t>
            </w:r>
          </w:p>
        </w:tc>
        <w:tc>
          <w:tcPr>
            <w:tcW w:w="171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r>
              <w:rPr>
                <w:rFonts w:hint="default" w:cs="宋体"/>
                <w:color w:val="000000"/>
                <w:kern w:val="0"/>
                <w:sz w:val="24"/>
                <w:szCs w:val="24"/>
                <w:lang w:val="en-US"/>
              </w:rPr>
              <w:t>．</w:t>
            </w:r>
            <w:r>
              <w:rPr>
                <w:rFonts w:hint="eastAsia" w:ascii="Times New Roman" w:hAnsi="Times New Roman" w:cs="宋体"/>
                <w:color w:val="000000"/>
                <w:kern w:val="0"/>
                <w:sz w:val="24"/>
                <w:szCs w:val="24"/>
              </w:rPr>
              <w:t>职工医保</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2</w:t>
            </w:r>
            <w:r>
              <w:rPr>
                <w:rFonts w:hint="default" w:cs="宋体"/>
                <w:color w:val="000000"/>
                <w:kern w:val="0"/>
                <w:sz w:val="24"/>
                <w:szCs w:val="24"/>
                <w:lang w:val="en-US"/>
              </w:rPr>
              <w:t>．</w:t>
            </w:r>
            <w:r>
              <w:rPr>
                <w:rFonts w:hint="eastAsia" w:ascii="Times New Roman" w:hAnsi="Times New Roman" w:cs="宋体"/>
                <w:color w:val="000000"/>
                <w:kern w:val="0"/>
                <w:sz w:val="24"/>
                <w:szCs w:val="24"/>
              </w:rPr>
              <w:t>城乡居民医保</w:t>
            </w:r>
          </w:p>
        </w:tc>
      </w:tr>
      <w:tr>
        <w:tblPrEx>
          <w:tblCellMar>
            <w:top w:w="0" w:type="dxa"/>
            <w:left w:w="108" w:type="dxa"/>
            <w:bottom w:w="0" w:type="dxa"/>
            <w:right w:w="108" w:type="dxa"/>
          </w:tblCellMar>
        </w:tblPrEx>
        <w:trPr>
          <w:gridAfter w:val="1"/>
          <w:wAfter w:w="21912" w:type="dxa"/>
          <w:trHeight w:val="1272" w:hRule="atLeast"/>
        </w:trPr>
        <w:tc>
          <w:tcPr>
            <w:tcW w:w="15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人员类别</w:t>
            </w:r>
          </w:p>
        </w:tc>
        <w:tc>
          <w:tcPr>
            <w:tcW w:w="3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numPr>
                <w:ilvl w:val="0"/>
                <w:numId w:val="1"/>
              </w:numP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 xml:space="preserve">异地安置退休人员 </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2</w:t>
            </w:r>
            <w:r>
              <w:rPr>
                <w:rFonts w:hint="default" w:cs="宋体"/>
                <w:color w:val="000000"/>
                <w:kern w:val="0"/>
                <w:sz w:val="24"/>
                <w:szCs w:val="24"/>
                <w:lang w:val="en-US"/>
              </w:rPr>
              <w:t>．</w:t>
            </w:r>
            <w:r>
              <w:rPr>
                <w:rFonts w:hint="eastAsia" w:ascii="Times New Roman" w:hAnsi="Times New Roman" w:cs="宋体"/>
                <w:color w:val="000000"/>
                <w:kern w:val="0"/>
                <w:sz w:val="24"/>
                <w:szCs w:val="24"/>
              </w:rPr>
              <w:t>异地长期居住人员</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3</w:t>
            </w:r>
            <w:r>
              <w:rPr>
                <w:rFonts w:hint="default" w:cs="宋体"/>
                <w:color w:val="000000"/>
                <w:kern w:val="0"/>
                <w:sz w:val="24"/>
                <w:szCs w:val="24"/>
                <w:lang w:val="en-US"/>
              </w:rPr>
              <w:t>．</w:t>
            </w:r>
            <w:r>
              <w:rPr>
                <w:rFonts w:hint="eastAsia" w:ascii="Times New Roman" w:hAnsi="Times New Roman" w:cs="宋体"/>
                <w:color w:val="000000"/>
                <w:kern w:val="0"/>
                <w:sz w:val="24"/>
                <w:szCs w:val="24"/>
              </w:rPr>
              <w:t>常驻异地工作人员</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4</w:t>
            </w:r>
            <w:r>
              <w:rPr>
                <w:rFonts w:hint="default" w:cs="宋体"/>
                <w:color w:val="000000"/>
                <w:kern w:val="0"/>
                <w:sz w:val="24"/>
                <w:szCs w:val="24"/>
                <w:lang w:val="en-US"/>
              </w:rPr>
              <w:t>．</w:t>
            </w:r>
            <w:r>
              <w:rPr>
                <w:rFonts w:hint="eastAsia" w:ascii="Times New Roman" w:hAnsi="Times New Roman" w:cs="宋体"/>
                <w:color w:val="000000"/>
                <w:kern w:val="0"/>
                <w:sz w:val="24"/>
                <w:szCs w:val="24"/>
              </w:rPr>
              <w:t>异地转诊人员</w:t>
            </w:r>
          </w:p>
          <w:p>
            <w:pPr>
              <w:widowControl/>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5</w:t>
            </w:r>
            <w:r>
              <w:rPr>
                <w:rFonts w:hint="default" w:cs="宋体"/>
                <w:color w:val="000000"/>
                <w:kern w:val="0"/>
                <w:sz w:val="24"/>
                <w:szCs w:val="24"/>
                <w:lang w:val="en-US"/>
              </w:rPr>
              <w:t>．</w:t>
            </w:r>
            <w:r>
              <w:rPr>
                <w:rFonts w:hint="eastAsia" w:ascii="Times New Roman" w:hAnsi="Times New Roman" w:cs="宋体"/>
                <w:color w:val="000000"/>
                <w:kern w:val="0"/>
                <w:sz w:val="24"/>
                <w:szCs w:val="24"/>
              </w:rPr>
              <w:t>其他跨省临时外出就医人员</w:t>
            </w: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登记类别</w:t>
            </w:r>
          </w:p>
        </w:tc>
        <w:tc>
          <w:tcPr>
            <w:tcW w:w="29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r>
              <w:rPr>
                <w:rFonts w:hint="default" w:cs="宋体"/>
                <w:color w:val="000000"/>
                <w:kern w:val="0"/>
                <w:sz w:val="24"/>
                <w:szCs w:val="24"/>
                <w:lang w:val="en-US"/>
              </w:rPr>
              <w:t>．</w:t>
            </w:r>
            <w:r>
              <w:rPr>
                <w:rFonts w:hint="eastAsia" w:ascii="Times New Roman" w:hAnsi="Times New Roman" w:cs="宋体"/>
                <w:color w:val="000000"/>
                <w:kern w:val="0"/>
                <w:sz w:val="24"/>
                <w:szCs w:val="24"/>
              </w:rPr>
              <w:t>新增</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2</w:t>
            </w:r>
            <w:r>
              <w:rPr>
                <w:rFonts w:hint="default" w:cs="宋体"/>
                <w:color w:val="000000"/>
                <w:kern w:val="0"/>
                <w:sz w:val="24"/>
                <w:szCs w:val="24"/>
                <w:lang w:val="en-US"/>
              </w:rPr>
              <w:t>．</w:t>
            </w:r>
            <w:r>
              <w:rPr>
                <w:rFonts w:hint="eastAsia" w:ascii="Times New Roman" w:hAnsi="Times New Roman" w:cs="宋体"/>
                <w:color w:val="000000"/>
                <w:kern w:val="0"/>
                <w:sz w:val="24"/>
                <w:szCs w:val="24"/>
              </w:rPr>
              <w:t>变更</w:t>
            </w:r>
          </w:p>
        </w:tc>
      </w:tr>
      <w:tr>
        <w:tblPrEx>
          <w:tblCellMar>
            <w:top w:w="0" w:type="dxa"/>
            <w:left w:w="108" w:type="dxa"/>
            <w:bottom w:w="0" w:type="dxa"/>
            <w:right w:w="108" w:type="dxa"/>
          </w:tblCellMar>
        </w:tblPrEx>
        <w:trPr>
          <w:gridAfter w:val="1"/>
          <w:wAfter w:w="21912" w:type="dxa"/>
          <w:trHeight w:val="528" w:hRule="atLeast"/>
        </w:trPr>
        <w:tc>
          <w:tcPr>
            <w:tcW w:w="15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社会保障号码</w:t>
            </w:r>
          </w:p>
        </w:tc>
        <w:tc>
          <w:tcPr>
            <w:tcW w:w="3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ind w:left="480" w:hanging="480" w:hangingChars="200"/>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社会保障卡卡号</w:t>
            </w:r>
            <w:r>
              <w:rPr>
                <w:rFonts w:hint="eastAsia" w:ascii="Times New Roman" w:hAnsi="Times New Roman" w:cs="宋体"/>
                <w:color w:val="000000"/>
                <w:kern w:val="0"/>
                <w:sz w:val="24"/>
                <w:szCs w:val="24"/>
              </w:rPr>
              <w:br w:type="textWrapping"/>
            </w:r>
            <w:r>
              <w:rPr>
                <w:rFonts w:hint="default" w:ascii="Times New Roman" w:hAnsi="Times New Roman" w:cs="宋体"/>
                <w:color w:val="000000"/>
                <w:kern w:val="0"/>
                <w:sz w:val="24"/>
                <w:szCs w:val="24"/>
                <w:lang w:val="en-US"/>
              </w:rPr>
              <w:t>（</w:t>
            </w:r>
            <w:r>
              <w:rPr>
                <w:rFonts w:hint="eastAsia" w:ascii="Times New Roman" w:hAnsi="Times New Roman" w:cs="宋体"/>
                <w:color w:val="000000"/>
                <w:kern w:val="0"/>
                <w:sz w:val="24"/>
                <w:szCs w:val="24"/>
              </w:rPr>
              <w:t>可选）</w:t>
            </w:r>
          </w:p>
        </w:tc>
        <w:tc>
          <w:tcPr>
            <w:tcW w:w="29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1912" w:type="dxa"/>
          <w:trHeight w:val="528" w:hRule="atLeast"/>
        </w:trPr>
        <w:tc>
          <w:tcPr>
            <w:tcW w:w="15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参保地       家庭住址</w:t>
            </w:r>
          </w:p>
        </w:tc>
        <w:tc>
          <w:tcPr>
            <w:tcW w:w="3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异地联系地址</w:t>
            </w:r>
          </w:p>
        </w:tc>
        <w:tc>
          <w:tcPr>
            <w:tcW w:w="29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1912" w:type="dxa"/>
          <w:trHeight w:val="503" w:hRule="atLeast"/>
        </w:trPr>
        <w:tc>
          <w:tcPr>
            <w:tcW w:w="15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联系电话1</w:t>
            </w:r>
          </w:p>
        </w:tc>
        <w:tc>
          <w:tcPr>
            <w:tcW w:w="3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p>
        </w:tc>
        <w:tc>
          <w:tcPr>
            <w:tcW w:w="185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联系电话2</w:t>
            </w:r>
          </w:p>
        </w:tc>
        <w:tc>
          <w:tcPr>
            <w:tcW w:w="29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1912" w:type="dxa"/>
          <w:trHeight w:val="604" w:hRule="atLeast"/>
        </w:trPr>
        <w:tc>
          <w:tcPr>
            <w:tcW w:w="1519" w:type="dxa"/>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vAlign w:val="center"/>
          </w:tcPr>
          <w:p>
            <w:pPr>
              <w:widowControl/>
              <w:ind w:firstLine="240" w:firstLineChars="100"/>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转往省</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（市、区）</w:t>
            </w:r>
          </w:p>
        </w:tc>
        <w:tc>
          <w:tcPr>
            <w:tcW w:w="3410" w:type="dxa"/>
            <w:gridSpan w:val="2"/>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p>
        </w:tc>
        <w:tc>
          <w:tcPr>
            <w:tcW w:w="1854"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tcPr>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kern w:val="0"/>
                <w:sz w:val="24"/>
                <w:szCs w:val="24"/>
              </w:rPr>
              <w:t>转往地区</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（市、州）</w:t>
            </w:r>
          </w:p>
        </w:tc>
        <w:tc>
          <w:tcPr>
            <w:tcW w:w="2985" w:type="dxa"/>
            <w:gridSpan w:val="3"/>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1912" w:type="dxa"/>
          <w:trHeight w:val="3052" w:hRule="atLeast"/>
        </w:trPr>
        <w:tc>
          <w:tcPr>
            <w:tcW w:w="9768" w:type="dxa"/>
            <w:gridSpan w:val="8"/>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b/>
                <w:color w:val="000000"/>
                <w:kern w:val="0"/>
                <w:sz w:val="24"/>
                <w:szCs w:val="24"/>
              </w:rPr>
            </w:pPr>
            <w:r>
              <w:rPr>
                <w:rFonts w:hint="eastAsia" w:ascii="Times New Roman" w:hAnsi="Times New Roman" w:cs="宋体"/>
                <w:b/>
                <w:color w:val="000000"/>
                <w:kern w:val="0"/>
                <w:sz w:val="24"/>
                <w:szCs w:val="24"/>
              </w:rPr>
              <w:t>温馨提示</w:t>
            </w:r>
          </w:p>
          <w:p>
            <w:pPr>
              <w:rPr>
                <w:rFonts w:ascii="Times New Roman" w:hAnsi="Times New Roman" w:cs="宋体"/>
                <w:color w:val="000000"/>
                <w:kern w:val="0"/>
                <w:sz w:val="24"/>
                <w:szCs w:val="24"/>
              </w:rPr>
            </w:pPr>
            <w:r>
              <w:rPr>
                <w:rFonts w:hint="eastAsia" w:ascii="Times New Roman" w:hAnsi="Times New Roman" w:cs="宋体"/>
                <w:color w:val="000000"/>
                <w:kern w:val="0"/>
                <w:sz w:val="24"/>
                <w:szCs w:val="24"/>
              </w:rPr>
              <w:t>1</w:t>
            </w:r>
            <w:r>
              <w:rPr>
                <w:rFonts w:hint="default" w:cs="宋体"/>
                <w:color w:val="000000"/>
                <w:kern w:val="0"/>
                <w:sz w:val="24"/>
                <w:szCs w:val="24"/>
                <w:lang w:val="en-US"/>
              </w:rPr>
              <w:t>．</w:t>
            </w:r>
            <w:r>
              <w:rPr>
                <w:rFonts w:hint="eastAsia" w:ascii="Times New Roman" w:hAnsi="Times New Roman" w:cs="宋体"/>
                <w:color w:val="000000"/>
                <w:kern w:val="0"/>
                <w:sz w:val="24"/>
                <w:szCs w:val="24"/>
              </w:rPr>
              <w:t>跨省异地就医直接结算执行就医地规定的支付范围及有关规定、参保地规定的基本医疗保险基金起付标准、支付比例、最高支付限额、门诊慢特病病种范围等有关政策。</w:t>
            </w:r>
          </w:p>
          <w:p>
            <w:pPr>
              <w:rPr>
                <w:rFonts w:ascii="Times New Roman" w:hAnsi="Times New Roman" w:cs="宋体"/>
                <w:color w:val="000000"/>
                <w:kern w:val="0"/>
                <w:sz w:val="24"/>
                <w:szCs w:val="24"/>
              </w:rPr>
            </w:pPr>
            <w:r>
              <w:rPr>
                <w:rFonts w:hint="eastAsia" w:ascii="Times New Roman" w:hAnsi="Times New Roman" w:cs="宋体"/>
                <w:color w:val="000000"/>
                <w:kern w:val="0"/>
                <w:sz w:val="24"/>
                <w:szCs w:val="24"/>
              </w:rPr>
              <w:t>2</w:t>
            </w:r>
            <w:r>
              <w:rPr>
                <w:rFonts w:hint="default" w:cs="宋体"/>
                <w:color w:val="000000"/>
                <w:kern w:val="0"/>
                <w:sz w:val="24"/>
                <w:szCs w:val="24"/>
                <w:lang w:val="en-US"/>
              </w:rPr>
              <w:t>．</w:t>
            </w:r>
            <w:r>
              <w:rPr>
                <w:rFonts w:hint="eastAsia" w:ascii="Times New Roman" w:hAnsi="Times New Roman" w:cs="宋体"/>
                <w:color w:val="000000"/>
                <w:kern w:val="0"/>
                <w:sz w:val="24"/>
                <w:szCs w:val="24"/>
              </w:rPr>
              <w:t>办理备案时直接备案到就医地市或直辖市。参保人员根据病情、居住地、交通等情况，自主选择就医地开通的跨省联网定点医疗机构住院就医。门诊就医时按照参保地异地就医管理要求选择跨省联网定点医药机构就诊。</w:t>
            </w:r>
          </w:p>
          <w:p>
            <w:pPr>
              <w:rPr>
                <w:rFonts w:ascii="Times New Roman" w:hAnsi="Times New Roman" w:cs="宋体"/>
                <w:color w:val="000000"/>
                <w:kern w:val="0"/>
                <w:sz w:val="24"/>
                <w:szCs w:val="24"/>
              </w:rPr>
            </w:pPr>
            <w:r>
              <w:rPr>
                <w:rFonts w:hint="eastAsia" w:ascii="Times New Roman" w:hAnsi="Times New Roman" w:cs="宋体"/>
                <w:color w:val="000000"/>
                <w:kern w:val="0"/>
                <w:sz w:val="24"/>
                <w:szCs w:val="24"/>
              </w:rPr>
              <w:t>3</w:t>
            </w:r>
            <w:r>
              <w:rPr>
                <w:rFonts w:hint="default" w:cs="宋体"/>
                <w:color w:val="000000"/>
                <w:kern w:val="0"/>
                <w:sz w:val="24"/>
                <w:szCs w:val="24"/>
                <w:lang w:val="en-US"/>
              </w:rPr>
              <w:t>．</w:t>
            </w:r>
            <w:r>
              <w:rPr>
                <w:rFonts w:hint="eastAsia" w:ascii="Times New Roman" w:hAnsi="Times New Roman" w:cs="宋体"/>
                <w:color w:val="000000"/>
                <w:kern w:val="0"/>
                <w:sz w:val="24"/>
                <w:szCs w:val="24"/>
              </w:rPr>
              <w:t>到海南、西藏等省级统筹的省份和新疆生产建设兵团就医的，可备案到就医省份和新疆生产建设兵团。</w:t>
            </w:r>
          </w:p>
          <w:p>
            <w:pPr>
              <w:rPr>
                <w:rFonts w:ascii="Times New Roman" w:hAnsi="Times New Roman" w:cs="宋体"/>
                <w:color w:val="000000"/>
                <w:kern w:val="0"/>
                <w:sz w:val="24"/>
                <w:szCs w:val="24"/>
              </w:rPr>
            </w:pPr>
            <w:r>
              <w:rPr>
                <w:rFonts w:hint="eastAsia" w:ascii="Times New Roman" w:hAnsi="Times New Roman" w:cs="宋体"/>
                <w:color w:val="000000"/>
                <w:kern w:val="0"/>
                <w:sz w:val="24"/>
                <w:szCs w:val="24"/>
              </w:rPr>
              <w:t>4</w:t>
            </w:r>
            <w:r>
              <w:rPr>
                <w:rFonts w:hint="default" w:cs="宋体"/>
                <w:color w:val="000000"/>
                <w:kern w:val="0"/>
                <w:sz w:val="24"/>
                <w:szCs w:val="24"/>
                <w:lang w:val="en-US"/>
              </w:rPr>
              <w:t>．</w:t>
            </w:r>
            <w:r>
              <w:rPr>
                <w:rFonts w:hint="eastAsia" w:ascii="Times New Roman" w:hAnsi="Times New Roman" w:cs="宋体"/>
                <w:color w:val="000000"/>
                <w:kern w:val="0"/>
                <w:sz w:val="24"/>
                <w:szCs w:val="24"/>
              </w:rPr>
              <w:t>异地急诊抢救人员视同已备案。</w:t>
            </w:r>
          </w:p>
          <w:p>
            <w:pPr>
              <w:rPr>
                <w:rFonts w:ascii="Times New Roman" w:hAnsi="Times New Roman" w:cs="宋体"/>
                <w:color w:val="000000"/>
                <w:kern w:val="0"/>
                <w:sz w:val="24"/>
                <w:szCs w:val="24"/>
              </w:rPr>
            </w:pPr>
            <w:r>
              <w:rPr>
                <w:rFonts w:hint="eastAsia" w:ascii="Times New Roman" w:hAnsi="Times New Roman" w:cs="宋体"/>
                <w:color w:val="000000"/>
                <w:kern w:val="0"/>
                <w:sz w:val="24"/>
                <w:szCs w:val="24"/>
              </w:rPr>
              <w:t>5</w:t>
            </w:r>
            <w:r>
              <w:rPr>
                <w:rFonts w:hint="default" w:cs="宋体"/>
                <w:color w:val="000000"/>
                <w:kern w:val="0"/>
                <w:sz w:val="24"/>
                <w:szCs w:val="24"/>
                <w:lang w:val="en-US"/>
              </w:rPr>
              <w:t>．</w:t>
            </w:r>
            <w:r>
              <w:rPr>
                <w:rFonts w:hint="eastAsia" w:ascii="Times New Roman" w:hAnsi="Times New Roman" w:cs="宋体"/>
                <w:color w:val="000000"/>
                <w:kern w:val="0"/>
                <w:sz w:val="24"/>
                <w:szCs w:val="24"/>
              </w:rPr>
              <w:t>未按规定办理登记备案手续，或在就医地非跨省定点医疗机构发生的医疗费用，按参保地现有规定执行。</w:t>
            </w:r>
          </w:p>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1912" w:type="dxa"/>
          <w:trHeight w:val="90" w:hRule="atLeast"/>
        </w:trPr>
        <w:tc>
          <w:tcPr>
            <w:tcW w:w="1519"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ind w:firstLine="480" w:firstLineChars="200"/>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本人</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（被委托人）</w:t>
            </w:r>
            <w:r>
              <w:rPr>
                <w:rFonts w:hint="eastAsia" w:ascii="Times New Roman" w:hAnsi="Times New Roman" w:cs="宋体"/>
                <w:color w:val="000000"/>
                <w:kern w:val="0"/>
                <w:sz w:val="24"/>
                <w:szCs w:val="24"/>
              </w:rPr>
              <w:br w:type="textWrapping"/>
            </w:r>
            <w:r>
              <w:rPr>
                <w:rFonts w:hint="eastAsia" w:ascii="Times New Roman" w:hAnsi="Times New Roman" w:cs="宋体"/>
                <w:color w:val="000000"/>
                <w:kern w:val="0"/>
                <w:sz w:val="24"/>
                <w:szCs w:val="24"/>
              </w:rPr>
              <w:t xml:space="preserve">    签名</w:t>
            </w:r>
          </w:p>
        </w:tc>
        <w:tc>
          <w:tcPr>
            <w:tcW w:w="3410"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rPr>
                <w:rFonts w:ascii="Times New Roman" w:hAnsi="Times New Roman" w:cs="宋体"/>
                <w:color w:val="000000"/>
                <w:sz w:val="24"/>
                <w:szCs w:val="24"/>
              </w:rPr>
            </w:pPr>
          </w:p>
        </w:tc>
        <w:tc>
          <w:tcPr>
            <w:tcW w:w="2331"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ind w:firstLine="720" w:firstLineChars="300"/>
              <w:textAlignment w:val="center"/>
              <w:rPr>
                <w:rFonts w:ascii="Times New Roman" w:hAnsi="Times New Roman" w:cs="宋体"/>
                <w:color w:val="000000"/>
                <w:kern w:val="0"/>
                <w:sz w:val="24"/>
                <w:szCs w:val="24"/>
              </w:rPr>
            </w:pPr>
            <w:r>
              <w:rPr>
                <w:rFonts w:hint="eastAsia" w:ascii="Times New Roman" w:hAnsi="Times New Roman" w:cs="宋体"/>
                <w:color w:val="000000"/>
                <w:kern w:val="0"/>
                <w:sz w:val="24"/>
                <w:szCs w:val="24"/>
              </w:rPr>
              <w:t>填表日期</w:t>
            </w:r>
          </w:p>
        </w:tc>
        <w:tc>
          <w:tcPr>
            <w:tcW w:w="2508" w:type="dxa"/>
            <w:gridSpan w:val="2"/>
            <w:tcBorders>
              <w:top w:val="single" w:color="000000" w:sz="4" w:space="0"/>
              <w:left w:val="nil"/>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39" w:hRule="atLeast"/>
        </w:trPr>
        <w:tc>
          <w:tcPr>
            <w:tcW w:w="31680" w:type="dxa"/>
            <w:gridSpan w:val="9"/>
            <w:tcMar>
              <w:top w:w="15" w:type="dxa"/>
              <w:left w:w="15" w:type="dxa"/>
              <w:bottom w:w="15" w:type="dxa"/>
              <w:right w:w="15" w:type="dxa"/>
            </w:tcMar>
            <w:vAlign w:val="center"/>
          </w:tcPr>
          <w:p>
            <w:pPr>
              <w:widowControl/>
              <w:textAlignment w:val="center"/>
              <w:rPr>
                <w:rFonts w:ascii="Times New Roman" w:hAnsi="Times New Roman" w:cs="宋体"/>
                <w:color w:val="000000"/>
                <w:kern w:val="0"/>
                <w:sz w:val="24"/>
                <w:szCs w:val="24"/>
              </w:rPr>
            </w:pPr>
          </w:p>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rPr>
              <w:t>经办机构：             联系电话:             经办人:          经办日期:</w:t>
            </w:r>
          </w:p>
        </w:tc>
      </w:tr>
    </w:tbl>
    <w:p>
      <w:pPr>
        <w:rPr>
          <w:rFonts w:hint="eastAsia" w:ascii="方正黑体_GBK" w:hAnsi="方正黑体_GBK" w:eastAsia="方正黑体_GBK" w:cs="方正黑体_GBK"/>
          <w:color w:val="000000"/>
          <w:sz w:val="32"/>
          <w:szCs w:val="32"/>
          <w:lang w:eastAsia="zh-Hans" w:bidi="ar"/>
        </w:rPr>
      </w:pPr>
      <w:r>
        <w:rPr>
          <w:rFonts w:hint="eastAsia" w:ascii="方正黑体_GBK" w:hAnsi="方正黑体_GBK" w:eastAsia="方正黑体_GBK" w:cs="方正黑体_GBK"/>
          <w:color w:val="000000"/>
          <w:sz w:val="32"/>
          <w:szCs w:val="32"/>
          <w:lang w:eastAsia="zh-Hans" w:bidi="ar"/>
        </w:rPr>
        <w:t>附件2</w:t>
      </w:r>
    </w:p>
    <w:p>
      <w:pPr>
        <w:widowControl/>
        <w:ind w:firstLine="720" w:firstLineChars="200"/>
        <w:textAlignment w:val="center"/>
        <w:rPr>
          <w:rFonts w:hint="eastAsia" w:ascii="Times New Roman" w:hAnsi="Times New Roman" w:eastAsia="华文中宋" w:cs="方正小标宋_GBK"/>
          <w:color w:val="000000"/>
          <w:kern w:val="0"/>
          <w:sz w:val="36"/>
          <w:szCs w:val="36"/>
        </w:rPr>
      </w:pPr>
    </w:p>
    <w:p>
      <w:pPr>
        <w:widowControl/>
        <w:ind w:firstLine="720" w:firstLineChars="200"/>
        <w:textAlignment w:val="center"/>
        <w:rPr>
          <w:rFonts w:ascii="Times New Roman" w:hAnsi="Times New Roman" w:eastAsia="华文中宋" w:cs="方正小标宋_GBK"/>
          <w:color w:val="000000"/>
          <w:kern w:val="0"/>
          <w:sz w:val="36"/>
          <w:szCs w:val="36"/>
        </w:rPr>
      </w:pPr>
      <w:r>
        <w:rPr>
          <w:rFonts w:hint="default" w:eastAsia="华文中宋" w:cs="方正小标宋_GBK"/>
          <w:color w:val="000000"/>
          <w:kern w:val="0"/>
          <w:sz w:val="36"/>
          <w:szCs w:val="36"/>
          <w:lang w:val="en-US"/>
        </w:rPr>
        <w:t>　</w:t>
      </w:r>
      <w:r>
        <w:rPr>
          <w:rFonts w:hint="eastAsia" w:ascii="Times New Roman" w:hAnsi="Times New Roman" w:eastAsia="华文中宋" w:cs="方正小标宋_GBK"/>
          <w:color w:val="000000"/>
          <w:kern w:val="0"/>
          <w:sz w:val="36"/>
          <w:szCs w:val="36"/>
        </w:rPr>
        <w:t xml:space="preserve">基本医疗保险跨省异地就医备案个人承诺书   </w:t>
      </w:r>
    </w:p>
    <w:p>
      <w:pPr>
        <w:widowControl/>
        <w:ind w:firstLine="720" w:firstLineChars="200"/>
        <w:textAlignment w:val="center"/>
        <w:rPr>
          <w:rFonts w:ascii="Times New Roman" w:hAnsi="Times New Roman" w:eastAsia="华文中宋" w:cs="方正小标宋_GBK"/>
          <w:color w:val="000000"/>
          <w:kern w:val="0"/>
          <w:sz w:val="36"/>
          <w:szCs w:val="36"/>
        </w:rPr>
      </w:pPr>
    </w:p>
    <w:tbl>
      <w:tblPr>
        <w:tblStyle w:val="13"/>
        <w:tblW w:w="8870" w:type="dxa"/>
        <w:jc w:val="center"/>
        <w:tblLayout w:type="fixed"/>
        <w:tblCellMar>
          <w:top w:w="0" w:type="dxa"/>
          <w:left w:w="108" w:type="dxa"/>
          <w:bottom w:w="0" w:type="dxa"/>
          <w:right w:w="108" w:type="dxa"/>
        </w:tblCellMar>
      </w:tblPr>
      <w:tblGrid>
        <w:gridCol w:w="1478"/>
        <w:gridCol w:w="1224"/>
        <w:gridCol w:w="1224"/>
        <w:gridCol w:w="1788"/>
        <w:gridCol w:w="1536"/>
        <w:gridCol w:w="1620"/>
      </w:tblGrid>
      <w:tr>
        <w:tblPrEx>
          <w:tblCellMar>
            <w:top w:w="0" w:type="dxa"/>
            <w:left w:w="108" w:type="dxa"/>
            <w:bottom w:w="0" w:type="dxa"/>
            <w:right w:w="108" w:type="dxa"/>
          </w:tblCellMar>
        </w:tblPrEx>
        <w:trPr>
          <w:trHeight w:val="452" w:hRule="atLeast"/>
          <w:jc w:val="center"/>
        </w:trPr>
        <w:tc>
          <w:tcPr>
            <w:tcW w:w="1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r>
              <w:rPr>
                <w:rFonts w:hint="eastAsia" w:ascii="Times New Roman" w:hAnsi="Times New Roman" w:cs="宋体"/>
                <w:color w:val="000000"/>
                <w:kern w:val="0"/>
                <w:sz w:val="24"/>
              </w:rPr>
              <w:t>姓   名</w:t>
            </w: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000000"/>
                <w:sz w:val="24"/>
              </w:rPr>
            </w:pPr>
          </w:p>
        </w:tc>
        <w:tc>
          <w:tcPr>
            <w:tcW w:w="12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r>
              <w:rPr>
                <w:rFonts w:hint="eastAsia" w:ascii="Times New Roman" w:hAnsi="Times New Roman" w:cs="宋体"/>
                <w:color w:val="000000"/>
                <w:kern w:val="0"/>
                <w:sz w:val="24"/>
              </w:rPr>
              <w:t>性  别</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jc w:val="center"/>
              <w:rPr>
                <w:rFonts w:ascii="Times New Roman" w:hAnsi="Times New Roman" w:cs="宋体"/>
                <w:color w:val="000000"/>
                <w:sz w:val="24"/>
              </w:rPr>
            </w:pP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r>
              <w:rPr>
                <w:rFonts w:hint="eastAsia" w:ascii="Times New Roman" w:hAnsi="Times New Roman" w:cs="宋体"/>
                <w:color w:val="000000"/>
                <w:kern w:val="0"/>
                <w:sz w:val="24"/>
              </w:rPr>
              <w:t>联系电话</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rPr>
            </w:pPr>
          </w:p>
        </w:tc>
      </w:tr>
      <w:tr>
        <w:tblPrEx>
          <w:tblCellMar>
            <w:top w:w="0" w:type="dxa"/>
            <w:left w:w="108" w:type="dxa"/>
            <w:bottom w:w="0" w:type="dxa"/>
            <w:right w:w="108" w:type="dxa"/>
          </w:tblCellMar>
        </w:tblPrEx>
        <w:trPr>
          <w:trHeight w:val="452" w:hRule="atLeast"/>
          <w:jc w:val="center"/>
        </w:trPr>
        <w:tc>
          <w:tcPr>
            <w:tcW w:w="1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r>
              <w:rPr>
                <w:rFonts w:hint="eastAsia" w:ascii="Times New Roman" w:hAnsi="Times New Roman" w:cs="宋体"/>
                <w:color w:val="000000"/>
                <w:kern w:val="0"/>
                <w:sz w:val="24"/>
              </w:rPr>
              <w:t>身份证号码</w:t>
            </w:r>
          </w:p>
        </w:tc>
        <w:tc>
          <w:tcPr>
            <w:tcW w:w="2448" w:type="dxa"/>
            <w:gridSpan w:val="2"/>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jc w:val="center"/>
              <w:rPr>
                <w:rFonts w:ascii="Times New Roman" w:hAnsi="Times New Roman" w:cs="宋体"/>
                <w:color w:val="000000"/>
                <w:sz w:val="24"/>
              </w:rPr>
            </w:pPr>
            <w:r>
              <w:rPr>
                <w:rFonts w:hint="eastAsia" w:ascii="Times New Roman" w:hAnsi="Times New Roman" w:cs="宋体"/>
                <w:color w:val="000000"/>
                <w:sz w:val="24"/>
              </w:rPr>
              <w:t>参保地</w:t>
            </w:r>
          </w:p>
        </w:tc>
        <w:tc>
          <w:tcPr>
            <w:tcW w:w="153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r>
              <w:rPr>
                <w:rFonts w:hint="eastAsia" w:ascii="Times New Roman" w:hAnsi="Times New Roman" w:cs="宋体"/>
                <w:color w:val="000000"/>
                <w:kern w:val="0"/>
                <w:sz w:val="24"/>
              </w:rPr>
              <w:t>就医地</w:t>
            </w:r>
          </w:p>
        </w:tc>
      </w:tr>
      <w:tr>
        <w:tblPrEx>
          <w:tblCellMar>
            <w:top w:w="0" w:type="dxa"/>
            <w:left w:w="108" w:type="dxa"/>
            <w:bottom w:w="0" w:type="dxa"/>
            <w:right w:w="108" w:type="dxa"/>
          </w:tblCellMar>
        </w:tblPrEx>
        <w:trPr>
          <w:trHeight w:val="1272" w:hRule="atLeast"/>
          <w:jc w:val="center"/>
        </w:trPr>
        <w:tc>
          <w:tcPr>
            <w:tcW w:w="1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r>
              <w:rPr>
                <w:rFonts w:hint="eastAsia" w:ascii="Times New Roman" w:hAnsi="Times New Roman" w:cs="宋体"/>
                <w:color w:val="000000"/>
                <w:kern w:val="0"/>
                <w:sz w:val="24"/>
              </w:rPr>
              <w:t>人员类别</w:t>
            </w:r>
          </w:p>
        </w:tc>
        <w:tc>
          <w:tcPr>
            <w:tcW w:w="7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textAlignment w:val="center"/>
              <w:rPr>
                <w:rFonts w:ascii="Times New Roman" w:hAnsi="Times New Roman" w:cs="宋体"/>
                <w:color w:val="000000"/>
                <w:kern w:val="0"/>
                <w:sz w:val="24"/>
              </w:rPr>
            </w:pPr>
            <w:r>
              <w:rPr>
                <w:rFonts w:hint="eastAsia" w:ascii="Times New Roman" w:hAnsi="Times New Roman" w:cs="宋体"/>
                <w:color w:val="000000"/>
                <w:kern w:val="0"/>
                <w:sz w:val="24"/>
              </w:rPr>
              <w:t xml:space="preserve">  </w:t>
            </w:r>
            <w:r>
              <w:rPr>
                <w:rFonts w:hint="default" w:ascii="Times New Roman" w:hAnsi="Times New Roman" w:cs="宋体"/>
                <w:color w:val="000000"/>
                <w:kern w:val="0"/>
                <w:sz w:val="24"/>
                <w:lang w:val="en-US"/>
              </w:rPr>
              <w:t>（</w:t>
            </w:r>
            <w:r>
              <w:rPr>
                <w:rFonts w:hint="eastAsia" w:ascii="Times New Roman" w:hAnsi="Times New Roman" w:cs="宋体"/>
                <w:color w:val="000000"/>
                <w:kern w:val="0"/>
                <w:sz w:val="24"/>
              </w:rPr>
              <w:t xml:space="preserve">跨省异地长期居住人员    </w:t>
            </w:r>
            <w:r>
              <w:rPr>
                <w:rFonts w:hint="default" w:ascii="Times New Roman" w:hAnsi="Times New Roman" w:cs="宋体"/>
                <w:color w:val="000000"/>
                <w:kern w:val="0"/>
                <w:sz w:val="24"/>
                <w:lang w:val="en-US"/>
              </w:rPr>
              <w:t>（</w:t>
            </w:r>
            <w:r>
              <w:rPr>
                <w:rFonts w:hint="eastAsia" w:ascii="Times New Roman" w:hAnsi="Times New Roman" w:cs="宋体"/>
                <w:color w:val="000000"/>
                <w:kern w:val="0"/>
                <w:sz w:val="24"/>
              </w:rPr>
              <w:t>异地安置退休人员</w:t>
            </w:r>
          </w:p>
          <w:p>
            <w:pPr>
              <w:widowControl/>
              <w:ind w:firstLine="240" w:firstLineChars="100"/>
              <w:textAlignment w:val="center"/>
              <w:rPr>
                <w:rFonts w:ascii="Times New Roman" w:hAnsi="Times New Roman" w:cs="宋体"/>
                <w:color w:val="000000"/>
                <w:kern w:val="0"/>
                <w:sz w:val="24"/>
              </w:rPr>
            </w:pPr>
            <w:r>
              <w:rPr>
                <w:rFonts w:ascii="Times New Roman" w:hAnsi="Times New Roman" w:cs="宋体"/>
                <w:color w:val="000000"/>
                <w:kern w:val="0"/>
                <w:sz w:val="24"/>
                <w:lang w:val="en-US"/>
              </w:rPr>
              <w:t>（</w:t>
            </w:r>
            <w:r>
              <w:rPr>
                <w:rFonts w:hint="eastAsia" w:ascii="Times New Roman" w:hAnsi="Times New Roman" w:cs="宋体"/>
                <w:color w:val="000000"/>
                <w:kern w:val="0"/>
                <w:sz w:val="24"/>
              </w:rPr>
              <w:t xml:space="preserve">跨省临时外出就医人员    </w:t>
            </w:r>
            <w:r>
              <w:rPr>
                <w:rFonts w:hint="default" w:ascii="Times New Roman" w:hAnsi="Times New Roman" w:cs="宋体"/>
                <w:color w:val="000000"/>
                <w:kern w:val="0"/>
                <w:sz w:val="24"/>
                <w:lang w:val="en-US"/>
              </w:rPr>
              <w:t>（</w:t>
            </w:r>
            <w:r>
              <w:rPr>
                <w:rFonts w:hint="eastAsia" w:ascii="Times New Roman" w:hAnsi="Times New Roman" w:cs="宋体"/>
                <w:color w:val="000000"/>
                <w:kern w:val="0"/>
                <w:sz w:val="24"/>
              </w:rPr>
              <w:t>异地长期居住人员</w:t>
            </w:r>
          </w:p>
          <w:p>
            <w:pPr>
              <w:widowControl/>
              <w:ind w:firstLine="240" w:firstLineChars="100"/>
              <w:textAlignment w:val="center"/>
              <w:rPr>
                <w:rFonts w:ascii="Times New Roman" w:hAnsi="Times New Roman" w:cs="宋体"/>
                <w:color w:val="000000"/>
                <w:kern w:val="0"/>
                <w:sz w:val="24"/>
              </w:rPr>
            </w:pPr>
            <w:r>
              <w:rPr>
                <w:rFonts w:hint="eastAsia" w:ascii="Times New Roman" w:hAnsi="Times New Roman" w:cs="宋体"/>
                <w:color w:val="000000"/>
                <w:kern w:val="0"/>
                <w:sz w:val="24"/>
              </w:rPr>
              <w:t xml:space="preserve">                          </w:t>
            </w:r>
            <w:r>
              <w:rPr>
                <w:rFonts w:hint="default" w:ascii="Times New Roman" w:hAnsi="Times New Roman" w:cs="宋体"/>
                <w:color w:val="000000"/>
                <w:kern w:val="0"/>
                <w:sz w:val="24"/>
                <w:lang w:val="en-US"/>
              </w:rPr>
              <w:t>（</w:t>
            </w:r>
            <w:r>
              <w:rPr>
                <w:rFonts w:hint="eastAsia" w:ascii="Times New Roman" w:hAnsi="Times New Roman" w:cs="宋体"/>
                <w:color w:val="000000"/>
                <w:kern w:val="0"/>
                <w:sz w:val="24"/>
              </w:rPr>
              <w:t>常驻异地工作人员</w:t>
            </w:r>
          </w:p>
          <w:p>
            <w:pPr>
              <w:widowControl/>
              <w:ind w:firstLine="240" w:firstLineChars="100"/>
              <w:textAlignment w:val="center"/>
              <w:rPr>
                <w:rFonts w:ascii="Times New Roman" w:hAnsi="Times New Roman" w:cs="宋体"/>
                <w:color w:val="000000"/>
                <w:kern w:val="0"/>
                <w:sz w:val="24"/>
              </w:rPr>
            </w:pPr>
            <w:r>
              <w:rPr>
                <w:rFonts w:hint="eastAsia" w:ascii="Times New Roman" w:hAnsi="Times New Roman" w:cs="宋体"/>
                <w:color w:val="000000"/>
                <w:kern w:val="0"/>
                <w:sz w:val="24"/>
              </w:rPr>
              <w:t xml:space="preserve">                          </w:t>
            </w:r>
            <w:r>
              <w:rPr>
                <w:rFonts w:hint="default" w:ascii="Times New Roman" w:hAnsi="Times New Roman" w:cs="宋体"/>
                <w:color w:val="000000"/>
                <w:kern w:val="0"/>
                <w:sz w:val="24"/>
                <w:lang w:val="en-US"/>
              </w:rPr>
              <w:t>（</w:t>
            </w:r>
            <w:r>
              <w:rPr>
                <w:rFonts w:hint="eastAsia" w:ascii="Times New Roman" w:hAnsi="Times New Roman" w:cs="宋体"/>
                <w:color w:val="000000"/>
                <w:kern w:val="0"/>
                <w:sz w:val="24"/>
              </w:rPr>
              <w:t>异地转诊就医人员</w:t>
            </w:r>
          </w:p>
          <w:p>
            <w:pPr>
              <w:widowControl/>
              <w:ind w:firstLine="240" w:firstLineChars="100"/>
              <w:textAlignment w:val="center"/>
              <w:rPr>
                <w:rFonts w:ascii="Times New Roman" w:hAnsi="Times New Roman" w:cs="宋体"/>
                <w:color w:val="000000"/>
                <w:kern w:val="0"/>
                <w:sz w:val="24"/>
              </w:rPr>
            </w:pPr>
            <w:r>
              <w:rPr>
                <w:rFonts w:hint="eastAsia" w:ascii="Times New Roman" w:hAnsi="Times New Roman" w:cs="宋体"/>
                <w:color w:val="000000"/>
                <w:kern w:val="0"/>
                <w:sz w:val="24"/>
              </w:rPr>
              <w:t xml:space="preserve">                          </w:t>
            </w:r>
            <w:r>
              <w:rPr>
                <w:rFonts w:hint="default" w:ascii="Times New Roman" w:hAnsi="Times New Roman" w:cs="宋体"/>
                <w:color w:val="000000"/>
                <w:kern w:val="0"/>
                <w:sz w:val="24"/>
                <w:lang w:val="en-US"/>
              </w:rPr>
              <w:t>（</w:t>
            </w:r>
            <w:r>
              <w:rPr>
                <w:rFonts w:hint="eastAsia" w:ascii="Times New Roman" w:hAnsi="Times New Roman" w:cs="宋体"/>
                <w:color w:val="000000"/>
                <w:kern w:val="0"/>
                <w:sz w:val="24"/>
              </w:rPr>
              <w:t>其他跨省临时外出就医人员</w:t>
            </w:r>
          </w:p>
        </w:tc>
      </w:tr>
      <w:tr>
        <w:tblPrEx>
          <w:tblCellMar>
            <w:top w:w="0" w:type="dxa"/>
            <w:left w:w="108" w:type="dxa"/>
            <w:bottom w:w="0" w:type="dxa"/>
            <w:right w:w="108" w:type="dxa"/>
          </w:tblCellMar>
        </w:tblPrEx>
        <w:trPr>
          <w:trHeight w:val="528" w:hRule="atLeast"/>
          <w:jc w:val="center"/>
        </w:trPr>
        <w:tc>
          <w:tcPr>
            <w:tcW w:w="8870"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rPr>
                <w:rFonts w:ascii="Times New Roman" w:hAnsi="Times New Roman" w:cs="宋体"/>
                <w:color w:val="000000"/>
                <w:sz w:val="24"/>
              </w:rPr>
            </w:pPr>
            <w:r>
              <w:rPr>
                <w:rFonts w:hint="eastAsia" w:ascii="Times New Roman" w:hAnsi="Times New Roman" w:cs="宋体"/>
                <w:color w:val="000000"/>
                <w:sz w:val="24"/>
              </w:rPr>
              <w:t>参保地跨省异地就医备案告知书</w:t>
            </w:r>
          </w:p>
          <w:p>
            <w:pPr>
              <w:rPr>
                <w:rFonts w:ascii="Times New Roman" w:hAnsi="Times New Roman" w:cs="宋体"/>
                <w:color w:val="000000"/>
                <w:sz w:val="24"/>
              </w:rPr>
            </w:pPr>
            <w:r>
              <w:rPr>
                <w:rFonts w:hint="eastAsia" w:ascii="Times New Roman" w:hAnsi="Times New Roman" w:cs="宋体"/>
                <w:color w:val="000000"/>
                <w:sz w:val="24"/>
              </w:rPr>
              <w:t>（由参保地经办机构填写）</w:t>
            </w:r>
          </w:p>
          <w:p>
            <w:pPr>
              <w:rPr>
                <w:rFonts w:ascii="Times New Roman" w:hAnsi="Times New Roman" w:cs="宋体"/>
                <w:color w:val="000000"/>
                <w:sz w:val="24"/>
              </w:rPr>
            </w:pPr>
          </w:p>
          <w:p>
            <w:pPr>
              <w:rPr>
                <w:rFonts w:ascii="Times New Roman" w:hAnsi="Times New Roman" w:cs="宋体"/>
                <w:color w:val="000000"/>
                <w:sz w:val="24"/>
              </w:rPr>
            </w:pPr>
          </w:p>
          <w:p>
            <w:pPr>
              <w:rPr>
                <w:rFonts w:ascii="Times New Roman" w:hAnsi="Times New Roman" w:cs="宋体"/>
                <w:color w:val="000000"/>
                <w:sz w:val="24"/>
              </w:rPr>
            </w:pPr>
          </w:p>
          <w:p>
            <w:pPr>
              <w:rPr>
                <w:rFonts w:ascii="Times New Roman" w:hAnsi="Times New Roman" w:cs="宋体"/>
                <w:color w:val="000000"/>
                <w:sz w:val="24"/>
              </w:rPr>
            </w:pPr>
          </w:p>
        </w:tc>
      </w:tr>
      <w:tr>
        <w:tblPrEx>
          <w:tblCellMar>
            <w:top w:w="0" w:type="dxa"/>
            <w:left w:w="108" w:type="dxa"/>
            <w:bottom w:w="0" w:type="dxa"/>
            <w:right w:w="108" w:type="dxa"/>
          </w:tblCellMar>
        </w:tblPrEx>
        <w:trPr>
          <w:trHeight w:val="2792" w:hRule="atLeast"/>
          <w:jc w:val="center"/>
        </w:trPr>
        <w:tc>
          <w:tcPr>
            <w:tcW w:w="8870" w:type="dxa"/>
            <w:gridSpan w:val="6"/>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ind w:firstLine="240" w:firstLineChars="100"/>
              <w:rPr>
                <w:rFonts w:ascii="Times New Roman" w:hAnsi="Times New Roman" w:cs="宋体"/>
                <w:color w:val="000000"/>
                <w:kern w:val="0"/>
                <w:sz w:val="24"/>
                <w:szCs w:val="24"/>
              </w:rPr>
            </w:pPr>
          </w:p>
          <w:p>
            <w:pPr>
              <w:ind w:firstLine="480" w:firstLineChars="200"/>
              <w:rPr>
                <w:rFonts w:ascii="Times New Roman" w:hAnsi="Times New Roman" w:cs="宋体"/>
                <w:color w:val="000000"/>
                <w:kern w:val="0"/>
                <w:sz w:val="24"/>
                <w:szCs w:val="24"/>
              </w:rPr>
            </w:pPr>
            <w:r>
              <w:rPr>
                <w:rFonts w:hint="eastAsia" w:ascii="Times New Roman" w:hAnsi="Times New Roman" w:cs="宋体"/>
                <w:color w:val="000000"/>
                <w:kern w:val="0"/>
                <w:sz w:val="24"/>
                <w:szCs w:val="24"/>
              </w:rPr>
              <w:t>承诺事项：</w:t>
            </w:r>
          </w:p>
          <w:p>
            <w:pPr>
              <w:ind w:firstLine="480"/>
              <w:rPr>
                <w:rFonts w:ascii="Times New Roman" w:hAnsi="Times New Roman" w:cs="宋体"/>
                <w:color w:val="000000"/>
                <w:kern w:val="0"/>
                <w:sz w:val="24"/>
                <w:szCs w:val="24"/>
              </w:rPr>
            </w:pPr>
            <w:r>
              <w:rPr>
                <w:rFonts w:hint="eastAsia" w:ascii="Times New Roman" w:hAnsi="Times New Roman" w:cs="宋体"/>
                <w:color w:val="000000"/>
                <w:kern w:val="0"/>
                <w:sz w:val="24"/>
                <w:szCs w:val="24"/>
              </w:rPr>
              <w:t>本人申请办理跨省异地就医备案业务，已阅读并知晓《备案告知书》所述内容，同意遵守相关规定。因个人原因无法提供异地就医备案相关证明材料，本人保证符合此业务办理条件，所述信息真实、准确、完整、有效，愿意接受信息共享查询核验，由此产生的一切经济损失和法律责任均由本人承担。</w:t>
            </w:r>
          </w:p>
          <w:p>
            <w:pPr>
              <w:ind w:firstLine="480"/>
              <w:rPr>
                <w:rFonts w:ascii="Times New Roman" w:hAnsi="Times New Roman" w:cs="宋体"/>
                <w:color w:val="000000"/>
                <w:kern w:val="0"/>
                <w:sz w:val="24"/>
                <w:szCs w:val="24"/>
              </w:rPr>
            </w:pPr>
          </w:p>
          <w:p>
            <w:pPr>
              <w:ind w:firstLine="480"/>
              <w:rPr>
                <w:rFonts w:ascii="Times New Roman" w:hAnsi="Times New Roman" w:cs="宋体"/>
                <w:color w:val="000000"/>
                <w:kern w:val="0"/>
                <w:sz w:val="24"/>
                <w:szCs w:val="24"/>
              </w:rPr>
            </w:pPr>
          </w:p>
          <w:p>
            <w:pPr>
              <w:ind w:firstLine="480"/>
              <w:rPr>
                <w:rFonts w:ascii="Times New Roman" w:hAnsi="Times New Roman" w:cs="宋体"/>
                <w:color w:val="000000"/>
                <w:kern w:val="0"/>
                <w:sz w:val="24"/>
                <w:szCs w:val="24"/>
              </w:rPr>
            </w:pPr>
          </w:p>
          <w:p>
            <w:pPr>
              <w:ind w:firstLine="480"/>
              <w:rPr>
                <w:rFonts w:ascii="Times New Roman" w:hAnsi="Times New Roman" w:cs="宋体"/>
                <w:color w:val="000000"/>
                <w:kern w:val="0"/>
                <w:sz w:val="24"/>
                <w:szCs w:val="24"/>
              </w:rPr>
            </w:pPr>
            <w:r>
              <w:rPr>
                <w:rFonts w:hint="eastAsia" w:ascii="Times New Roman" w:hAnsi="Times New Roman" w:cs="宋体"/>
                <w:color w:val="000000"/>
                <w:kern w:val="0"/>
                <w:sz w:val="24"/>
                <w:szCs w:val="24"/>
              </w:rPr>
              <w:t xml:space="preserve">                          承诺人（签名、指印）：</w:t>
            </w:r>
          </w:p>
          <w:p>
            <w:pPr>
              <w:ind w:firstLine="480"/>
              <w:rPr>
                <w:rFonts w:ascii="Times New Roman" w:hAnsi="Times New Roman" w:cs="宋体"/>
                <w:color w:val="000000"/>
                <w:kern w:val="0"/>
                <w:sz w:val="24"/>
                <w:szCs w:val="24"/>
              </w:rPr>
            </w:pPr>
            <w:r>
              <w:rPr>
                <w:rFonts w:hint="eastAsia" w:ascii="Times New Roman" w:hAnsi="Times New Roman" w:cs="宋体"/>
                <w:color w:val="000000"/>
                <w:kern w:val="0"/>
                <w:sz w:val="24"/>
                <w:szCs w:val="24"/>
              </w:rPr>
              <w:t xml:space="preserve">                                               </w:t>
            </w:r>
          </w:p>
          <w:p>
            <w:pPr>
              <w:ind w:firstLine="480"/>
              <w:rPr>
                <w:rFonts w:ascii="Times New Roman" w:hAnsi="Times New Roman" w:cs="宋体"/>
                <w:color w:val="000000"/>
                <w:sz w:val="24"/>
              </w:rPr>
            </w:pPr>
            <w:r>
              <w:rPr>
                <w:rFonts w:hint="eastAsia" w:ascii="Times New Roman" w:hAnsi="Times New Roman" w:cs="宋体"/>
                <w:color w:val="000000"/>
                <w:kern w:val="0"/>
                <w:sz w:val="24"/>
                <w:szCs w:val="24"/>
              </w:rPr>
              <w:t xml:space="preserve">                                        年     月     日</w:t>
            </w:r>
          </w:p>
        </w:tc>
      </w:tr>
      <w:tr>
        <w:tblPrEx>
          <w:tblCellMar>
            <w:top w:w="0" w:type="dxa"/>
            <w:left w:w="108" w:type="dxa"/>
            <w:bottom w:w="0" w:type="dxa"/>
            <w:right w:w="108" w:type="dxa"/>
          </w:tblCellMar>
        </w:tblPrEx>
        <w:trPr>
          <w:trHeight w:val="90" w:hRule="atLeast"/>
          <w:jc w:val="center"/>
        </w:trPr>
        <w:tc>
          <w:tcPr>
            <w:tcW w:w="1478"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jc w:val="center"/>
              <w:textAlignment w:val="center"/>
              <w:rPr>
                <w:rFonts w:ascii="Times New Roman" w:hAnsi="Times New Roman" w:cs="宋体"/>
                <w:color w:val="000000"/>
                <w:kern w:val="0"/>
                <w:sz w:val="24"/>
              </w:rPr>
            </w:pPr>
            <w:r>
              <w:rPr>
                <w:rFonts w:hint="eastAsia" w:ascii="Times New Roman" w:hAnsi="Times New Roman" w:cs="宋体"/>
                <w:color w:val="000000"/>
                <w:kern w:val="0"/>
                <w:sz w:val="24"/>
              </w:rPr>
              <w:t>说明</w:t>
            </w:r>
          </w:p>
        </w:tc>
        <w:tc>
          <w:tcPr>
            <w:tcW w:w="7392" w:type="dxa"/>
            <w:gridSpan w:val="5"/>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tcPr>
          <w:p>
            <w:pPr>
              <w:rPr>
                <w:rFonts w:ascii="Times New Roman" w:hAnsi="Times New Roman" w:cs="宋体"/>
                <w:color w:val="000000"/>
                <w:sz w:val="24"/>
              </w:rPr>
            </w:pPr>
            <w:r>
              <w:rPr>
                <w:rFonts w:hint="eastAsia" w:ascii="Times New Roman" w:hAnsi="Times New Roman" w:cs="宋体"/>
                <w:color w:val="000000"/>
                <w:sz w:val="24"/>
              </w:rPr>
              <w:t>本表由参保人员填写，由医保经办部门存档，两年内不得销毁。</w:t>
            </w:r>
          </w:p>
        </w:tc>
      </w:tr>
    </w:tbl>
    <w:p>
      <w:pPr>
        <w:rPr>
          <w:rFonts w:hint="eastAsia" w:ascii="Times New Roman" w:hAnsi="Times New Roman" w:eastAsia="黑体" w:cs="黑体"/>
          <w:color w:val="000000"/>
          <w:sz w:val="32"/>
          <w:szCs w:val="32"/>
          <w:lang w:eastAsia="zh-Hans" w:bidi="ar"/>
        </w:rPr>
      </w:pPr>
    </w:p>
    <w:p>
      <w:pPr>
        <w:rPr>
          <w:rFonts w:hint="eastAsia" w:ascii="Times New Roman" w:hAnsi="Times New Roman" w:eastAsia="黑体" w:cs="黑体"/>
          <w:color w:val="000000"/>
          <w:sz w:val="32"/>
          <w:szCs w:val="32"/>
          <w:lang w:eastAsia="zh-Hans" w:bidi="ar"/>
        </w:rPr>
      </w:pPr>
    </w:p>
    <w:p>
      <w:pPr>
        <w:rPr>
          <w:rFonts w:hint="eastAsia" w:ascii="方正黑体_GBK" w:hAnsi="方正黑体_GBK" w:eastAsia="方正黑体_GBK" w:cs="方正黑体_GBK"/>
          <w:color w:val="000000"/>
          <w:sz w:val="32"/>
          <w:szCs w:val="32"/>
          <w:lang w:bidi="ar"/>
        </w:rPr>
      </w:pPr>
      <w:r>
        <w:rPr>
          <w:rFonts w:hint="eastAsia" w:ascii="方正黑体_GBK" w:hAnsi="方正黑体_GBK" w:eastAsia="方正黑体_GBK" w:cs="方正黑体_GBK"/>
          <w:color w:val="000000"/>
          <w:sz w:val="32"/>
          <w:szCs w:val="32"/>
          <w:lang w:eastAsia="zh-Hans" w:bidi="ar"/>
        </w:rPr>
        <w:t>附件</w:t>
      </w:r>
      <w:r>
        <w:rPr>
          <w:rFonts w:hint="eastAsia" w:ascii="方正黑体_GBK" w:hAnsi="方正黑体_GBK" w:eastAsia="方正黑体_GBK" w:cs="方正黑体_GBK"/>
          <w:color w:val="000000"/>
          <w:sz w:val="32"/>
          <w:szCs w:val="32"/>
          <w:lang w:bidi="ar"/>
        </w:rPr>
        <w:t>3</w:t>
      </w:r>
    </w:p>
    <w:p>
      <w:pPr>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重庆市跨省异地就医预付金付款通知书</w:t>
      </w:r>
    </w:p>
    <w:p>
      <w:pPr>
        <w:rPr>
          <w:rFonts w:ascii="Times New Roman" w:hAnsi="Times New Roman"/>
          <w:color w:val="000000"/>
          <w:sz w:val="44"/>
          <w:szCs w:val="44"/>
        </w:rPr>
      </w:pPr>
    </w:p>
    <w:p>
      <w:pPr>
        <w:rPr>
          <w:rFonts w:ascii="Times New Roman" w:hAnsi="Times New Roman"/>
          <w:color w:val="000000"/>
          <w:sz w:val="24"/>
          <w:szCs w:val="24"/>
        </w:rPr>
      </w:pPr>
      <w:r>
        <w:rPr>
          <w:rFonts w:ascii="Times New Roman" w:hAnsi="Times New Roman"/>
          <w:color w:val="000000"/>
          <w:sz w:val="24"/>
          <w:szCs w:val="24"/>
        </w:rPr>
        <w:t>（经办机构全称）：</w:t>
      </w:r>
    </w:p>
    <w:p>
      <w:pPr>
        <w:ind w:firstLine="480" w:firstLineChars="200"/>
        <w:rPr>
          <w:rFonts w:ascii="Times New Roman" w:hAnsi="Times New Roman"/>
          <w:color w:val="000000"/>
          <w:sz w:val="24"/>
          <w:szCs w:val="24"/>
        </w:rPr>
      </w:pPr>
      <w:r>
        <w:rPr>
          <w:rFonts w:hint="eastAsia" w:ascii="Times New Roman" w:hAnsi="Times New Roman"/>
          <w:color w:val="000000"/>
          <w:sz w:val="24"/>
          <w:szCs w:val="24"/>
        </w:rPr>
        <w:t>请</w:t>
      </w:r>
      <w:r>
        <w:rPr>
          <w:rFonts w:ascii="Times New Roman" w:hAnsi="Times New Roman"/>
          <w:color w:val="000000"/>
          <w:sz w:val="24"/>
          <w:szCs w:val="24"/>
        </w:rPr>
        <w:t>你单位</w:t>
      </w:r>
      <w:r>
        <w:rPr>
          <w:rFonts w:hint="eastAsia" w:ascii="Times New Roman" w:hAnsi="Times New Roman"/>
          <w:color w:val="000000"/>
          <w:sz w:val="24"/>
          <w:szCs w:val="24"/>
        </w:rPr>
        <w:t>将</w:t>
      </w:r>
      <w:r>
        <w:rPr>
          <w:rFonts w:ascii="Times New Roman" w:hAnsi="Times New Roman"/>
          <w:color w:val="000000"/>
          <w:sz w:val="24"/>
          <w:szCs w:val="24"/>
        </w:rPr>
        <w:t>XXXX年跨省异地就医预付金</w:t>
      </w:r>
      <w:r>
        <w:rPr>
          <w:rFonts w:hint="eastAsia" w:ascii="Times New Roman" w:hAnsi="Times New Roman"/>
          <w:color w:val="000000"/>
          <w:sz w:val="24"/>
          <w:szCs w:val="24"/>
        </w:rPr>
        <w:t>于签章之日起15个工作日内拨付给就医地。付</w:t>
      </w:r>
      <w:r>
        <w:rPr>
          <w:rFonts w:ascii="Times New Roman" w:hAnsi="Times New Roman"/>
          <w:color w:val="000000"/>
          <w:sz w:val="24"/>
          <w:szCs w:val="24"/>
        </w:rPr>
        <w:t>款明细清单如下：</w:t>
      </w:r>
    </w:p>
    <w:p>
      <w:pPr>
        <w:jc w:val="center"/>
        <w:rPr>
          <w:rFonts w:ascii="Times New Roman" w:hAnsi="Times New Roman"/>
          <w:b/>
          <w:color w:val="000000"/>
          <w:sz w:val="24"/>
          <w:szCs w:val="24"/>
        </w:rPr>
      </w:pPr>
      <w:r>
        <w:rPr>
          <w:rFonts w:ascii="Times New Roman" w:hAnsi="Times New Roman"/>
          <w:b/>
          <w:color w:val="000000"/>
          <w:sz w:val="24"/>
          <w:szCs w:val="24"/>
        </w:rPr>
        <w:t>跨省异地就医预付金</w:t>
      </w:r>
      <w:r>
        <w:rPr>
          <w:rFonts w:hint="eastAsia" w:ascii="Times New Roman" w:hAnsi="Times New Roman"/>
          <w:b/>
          <w:color w:val="000000"/>
          <w:sz w:val="24"/>
          <w:szCs w:val="24"/>
        </w:rPr>
        <w:t>付款</w:t>
      </w:r>
      <w:r>
        <w:rPr>
          <w:rFonts w:ascii="Times New Roman" w:hAnsi="Times New Roman"/>
          <w:b/>
          <w:color w:val="000000"/>
          <w:sz w:val="24"/>
          <w:szCs w:val="24"/>
        </w:rPr>
        <w:t>汇总表</w:t>
      </w:r>
    </w:p>
    <w:p>
      <w:pPr>
        <w:ind w:firstLine="360" w:firstLineChars="150"/>
        <w:rPr>
          <w:rFonts w:ascii="Times New Roman" w:hAnsi="Times New Roman"/>
          <w:color w:val="000000"/>
          <w:sz w:val="24"/>
          <w:szCs w:val="24"/>
        </w:rPr>
      </w:pPr>
      <w:r>
        <w:rPr>
          <w:rFonts w:ascii="Times New Roman" w:hAnsi="Times New Roman"/>
          <w:color w:val="000000"/>
          <w:sz w:val="24"/>
          <w:szCs w:val="24"/>
        </w:rPr>
        <w:t>预付金年度：XXXX年</w:t>
      </w:r>
    </w:p>
    <w:p>
      <w:pPr>
        <w:ind w:firstLine="360" w:firstLineChars="150"/>
        <w:rPr>
          <w:rFonts w:ascii="Times New Roman" w:hAnsi="Times New Roman"/>
          <w:color w:val="000000"/>
          <w:sz w:val="24"/>
          <w:szCs w:val="24"/>
        </w:rPr>
      </w:pPr>
      <w:r>
        <w:rPr>
          <w:rFonts w:hint="eastAsia" w:ascii="Times New Roman" w:hAnsi="Times New Roman"/>
          <w:color w:val="000000"/>
          <w:sz w:val="24"/>
          <w:szCs w:val="24"/>
        </w:rPr>
        <w:t>付款</w:t>
      </w:r>
      <w:r>
        <w:rPr>
          <w:rFonts w:ascii="Times New Roman" w:hAnsi="Times New Roman"/>
          <w:color w:val="000000"/>
          <w:sz w:val="24"/>
          <w:szCs w:val="24"/>
        </w:rPr>
        <w:t xml:space="preserve">方：XX省                    </w:t>
      </w:r>
      <w:r>
        <w:rPr>
          <w:rFonts w:hint="eastAsia" w:ascii="Times New Roman" w:hAnsi="Times New Roman"/>
          <w:color w:val="000000"/>
          <w:sz w:val="24"/>
          <w:szCs w:val="24"/>
        </w:rPr>
        <w:t xml:space="preserve">     </w:t>
      </w:r>
      <w:r>
        <w:rPr>
          <w:rFonts w:hint="default"/>
          <w:color w:val="000000"/>
          <w:sz w:val="24"/>
          <w:szCs w:val="24"/>
          <w:lang w:val="en-US"/>
        </w:rPr>
        <w:t xml:space="preserve">   </w:t>
      </w:r>
      <w:r>
        <w:rPr>
          <w:rFonts w:hint="eastAsia" w:ascii="Times New Roman" w:hAnsi="Times New Roman"/>
          <w:color w:val="000000"/>
          <w:sz w:val="24"/>
          <w:szCs w:val="24"/>
        </w:rPr>
        <w:t xml:space="preserve">               </w:t>
      </w:r>
      <w:r>
        <w:rPr>
          <w:rFonts w:ascii="Times New Roman" w:hAnsi="Times New Roman"/>
          <w:color w:val="000000"/>
          <w:sz w:val="24"/>
          <w:szCs w:val="24"/>
        </w:rPr>
        <w:t>单位：万元</w:t>
      </w:r>
    </w:p>
    <w:tbl>
      <w:tblPr>
        <w:tblStyle w:val="13"/>
        <w:tblW w:w="8248" w:type="dxa"/>
        <w:jc w:val="center"/>
        <w:tblLayout w:type="fixed"/>
        <w:tblCellMar>
          <w:top w:w="0" w:type="dxa"/>
          <w:left w:w="108" w:type="dxa"/>
          <w:bottom w:w="0" w:type="dxa"/>
          <w:right w:w="108" w:type="dxa"/>
        </w:tblCellMar>
      </w:tblPr>
      <w:tblGrid>
        <w:gridCol w:w="1978"/>
        <w:gridCol w:w="6270"/>
      </w:tblGrid>
      <w:tr>
        <w:tblPrEx>
          <w:tblCellMar>
            <w:top w:w="0" w:type="dxa"/>
            <w:left w:w="108" w:type="dxa"/>
            <w:bottom w:w="0" w:type="dxa"/>
            <w:right w:w="108" w:type="dxa"/>
          </w:tblCellMar>
        </w:tblPrEx>
        <w:trPr>
          <w:trHeight w:val="465" w:hRule="atLeast"/>
          <w:jc w:val="center"/>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地</w:t>
            </w:r>
            <w:r>
              <w:rPr>
                <w:rFonts w:hint="eastAsia" w:ascii="Times New Roman" w:hAnsi="Times New Roman"/>
                <w:bCs/>
                <w:color w:val="000000"/>
                <w:sz w:val="24"/>
                <w:szCs w:val="24"/>
              </w:rPr>
              <w:t xml:space="preserve">  </w:t>
            </w:r>
            <w:r>
              <w:rPr>
                <w:rFonts w:ascii="Times New Roman" w:hAnsi="Times New Roman"/>
                <w:bCs/>
                <w:color w:val="000000"/>
                <w:sz w:val="24"/>
                <w:szCs w:val="24"/>
              </w:rPr>
              <w:t>区</w:t>
            </w:r>
          </w:p>
        </w:tc>
        <w:tc>
          <w:tcPr>
            <w:tcW w:w="6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金</w:t>
            </w:r>
            <w:r>
              <w:rPr>
                <w:rFonts w:hint="eastAsia" w:ascii="Times New Roman" w:hAnsi="Times New Roman"/>
                <w:bCs/>
                <w:color w:val="000000"/>
                <w:sz w:val="24"/>
                <w:szCs w:val="24"/>
              </w:rPr>
              <w:t xml:space="preserve">   </w:t>
            </w:r>
            <w:r>
              <w:rPr>
                <w:rFonts w:ascii="Times New Roman" w:hAnsi="Times New Roman"/>
                <w:bCs/>
                <w:color w:val="000000"/>
                <w:sz w:val="24"/>
                <w:szCs w:val="24"/>
              </w:rPr>
              <w:t>额</w:t>
            </w: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北</w:t>
            </w:r>
            <w:r>
              <w:rPr>
                <w:rFonts w:hint="eastAsia" w:ascii="Times New Roman" w:hAnsi="Times New Roman"/>
                <w:bCs/>
                <w:color w:val="000000"/>
                <w:sz w:val="24"/>
                <w:szCs w:val="24"/>
              </w:rPr>
              <w:t xml:space="preserve">  </w:t>
            </w:r>
            <w:r>
              <w:rPr>
                <w:rFonts w:ascii="Times New Roman" w:hAnsi="Times New Roman"/>
                <w:bCs/>
                <w:color w:val="000000"/>
                <w:sz w:val="24"/>
                <w:szCs w:val="24"/>
              </w:rPr>
              <w:t>京</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天</w:t>
            </w:r>
            <w:r>
              <w:rPr>
                <w:rFonts w:hint="eastAsia" w:ascii="Times New Roman" w:hAnsi="Times New Roman"/>
                <w:bCs/>
                <w:color w:val="000000"/>
                <w:sz w:val="24"/>
                <w:szCs w:val="24"/>
              </w:rPr>
              <w:t xml:space="preserve">  </w:t>
            </w:r>
            <w:r>
              <w:rPr>
                <w:rFonts w:ascii="Times New Roman" w:hAnsi="Times New Roman"/>
                <w:bCs/>
                <w:color w:val="000000"/>
                <w:sz w:val="24"/>
                <w:szCs w:val="24"/>
              </w:rPr>
              <w:t>津</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河</w:t>
            </w:r>
            <w:r>
              <w:rPr>
                <w:rFonts w:hint="eastAsia" w:ascii="Times New Roman" w:hAnsi="Times New Roman"/>
                <w:bCs/>
                <w:color w:val="000000"/>
                <w:sz w:val="24"/>
                <w:szCs w:val="24"/>
              </w:rPr>
              <w:t xml:space="preserve">  </w:t>
            </w:r>
            <w:r>
              <w:rPr>
                <w:rFonts w:ascii="Times New Roman" w:hAnsi="Times New Roman"/>
                <w:bCs/>
                <w:color w:val="000000"/>
                <w:sz w:val="24"/>
                <w:szCs w:val="24"/>
              </w:rPr>
              <w:t>北</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山</w:t>
            </w:r>
            <w:r>
              <w:rPr>
                <w:rFonts w:hint="eastAsia" w:ascii="Times New Roman" w:hAnsi="Times New Roman"/>
                <w:bCs/>
                <w:color w:val="000000"/>
                <w:sz w:val="24"/>
                <w:szCs w:val="24"/>
              </w:rPr>
              <w:t xml:space="preserve">  </w:t>
            </w:r>
            <w:r>
              <w:rPr>
                <w:rFonts w:ascii="Times New Roman" w:hAnsi="Times New Roman"/>
                <w:bCs/>
                <w:color w:val="000000"/>
                <w:sz w:val="24"/>
                <w:szCs w:val="24"/>
              </w:rPr>
              <w:t>西</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内蒙古</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辽</w:t>
            </w:r>
            <w:r>
              <w:rPr>
                <w:rFonts w:hint="eastAsia" w:ascii="Times New Roman" w:hAnsi="Times New Roman"/>
                <w:bCs/>
                <w:color w:val="000000"/>
                <w:sz w:val="24"/>
                <w:szCs w:val="24"/>
              </w:rPr>
              <w:t xml:space="preserve">  </w:t>
            </w:r>
            <w:r>
              <w:rPr>
                <w:rFonts w:ascii="Times New Roman" w:hAnsi="Times New Roman"/>
                <w:bCs/>
                <w:color w:val="000000"/>
                <w:sz w:val="24"/>
                <w:szCs w:val="24"/>
              </w:rPr>
              <w:t>宁</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吉</w:t>
            </w:r>
            <w:r>
              <w:rPr>
                <w:rFonts w:hint="eastAsia" w:ascii="Times New Roman" w:hAnsi="Times New Roman"/>
                <w:bCs/>
                <w:color w:val="000000"/>
                <w:sz w:val="24"/>
                <w:szCs w:val="24"/>
              </w:rPr>
              <w:t xml:space="preserve">  </w:t>
            </w:r>
            <w:r>
              <w:rPr>
                <w:rFonts w:ascii="Times New Roman" w:hAnsi="Times New Roman"/>
                <w:bCs/>
                <w:color w:val="000000"/>
                <w:sz w:val="24"/>
                <w:szCs w:val="24"/>
              </w:rPr>
              <w:t>林</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黑龙江</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上</w:t>
            </w:r>
            <w:r>
              <w:rPr>
                <w:rFonts w:hint="eastAsia" w:ascii="Times New Roman" w:hAnsi="Times New Roman"/>
                <w:bCs/>
                <w:color w:val="000000"/>
                <w:sz w:val="24"/>
                <w:szCs w:val="24"/>
              </w:rPr>
              <w:t xml:space="preserve">  </w:t>
            </w:r>
            <w:r>
              <w:rPr>
                <w:rFonts w:ascii="Times New Roman" w:hAnsi="Times New Roman"/>
                <w:bCs/>
                <w:color w:val="000000"/>
                <w:sz w:val="24"/>
                <w:szCs w:val="24"/>
              </w:rPr>
              <w:t>海</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合</w:t>
            </w:r>
            <w:r>
              <w:rPr>
                <w:rFonts w:hint="eastAsia" w:ascii="Times New Roman" w:hAnsi="Times New Roman"/>
                <w:bCs/>
                <w:color w:val="000000"/>
                <w:sz w:val="24"/>
                <w:szCs w:val="24"/>
              </w:rPr>
              <w:t xml:space="preserve">  </w:t>
            </w:r>
            <w:r>
              <w:rPr>
                <w:rFonts w:ascii="Times New Roman" w:hAnsi="Times New Roman"/>
                <w:bCs/>
                <w:color w:val="000000"/>
                <w:sz w:val="24"/>
                <w:szCs w:val="24"/>
              </w:rPr>
              <w:t>计</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bl>
    <w:p>
      <w:pPr>
        <w:rPr>
          <w:rFonts w:ascii="Times New Roman" w:hAnsi="Times New Roman"/>
          <w:color w:val="000000"/>
          <w:sz w:val="24"/>
          <w:szCs w:val="24"/>
        </w:rPr>
      </w:pPr>
    </w:p>
    <w:p>
      <w:pPr>
        <w:jc w:val="right"/>
        <w:rPr>
          <w:rFonts w:ascii="Times New Roman" w:hAnsi="Times New Roman"/>
          <w:color w:val="000000"/>
          <w:sz w:val="24"/>
          <w:szCs w:val="24"/>
        </w:rPr>
      </w:pPr>
      <w:r>
        <w:rPr>
          <w:rFonts w:ascii="Times New Roman" w:hAnsi="Times New Roman"/>
          <w:color w:val="000000"/>
          <w:sz w:val="24"/>
          <w:szCs w:val="24"/>
        </w:rPr>
        <w:t>（落款：由出具单据的部门落款并加盖公章）</w:t>
      </w:r>
    </w:p>
    <w:p>
      <w:pPr>
        <w:jc w:val="right"/>
        <w:rPr>
          <w:rFonts w:ascii="Times New Roman" w:hAnsi="Times New Roman"/>
          <w:color w:val="000000"/>
          <w:sz w:val="24"/>
          <w:szCs w:val="24"/>
        </w:rPr>
      </w:pPr>
      <w:r>
        <w:rPr>
          <w:rFonts w:ascii="Times New Roman" w:hAnsi="Times New Roman"/>
          <w:color w:val="000000"/>
          <w:sz w:val="24"/>
          <w:szCs w:val="24"/>
        </w:rPr>
        <w:t>签章日期：XXXX年XX月XX日</w:t>
      </w: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ascii="Times New Roman" w:hAnsi="Times New Roman"/>
          <w:color w:val="000000"/>
        </w:rPr>
      </w:pPr>
    </w:p>
    <w:p>
      <w:pPr>
        <w:rPr>
          <w:rFonts w:hint="eastAsia" w:ascii="方正黑体_GBK" w:hAnsi="方正黑体_GBK" w:eastAsia="方正黑体_GBK" w:cs="方正黑体_GBK"/>
          <w:color w:val="000000"/>
          <w:sz w:val="32"/>
          <w:szCs w:val="32"/>
          <w:lang w:bidi="ar"/>
        </w:rPr>
      </w:pPr>
      <w:r>
        <w:rPr>
          <w:rFonts w:hint="eastAsia" w:ascii="方正黑体_GBK" w:hAnsi="方正黑体_GBK" w:eastAsia="方正黑体_GBK" w:cs="方正黑体_GBK"/>
          <w:color w:val="000000"/>
          <w:sz w:val="32"/>
          <w:szCs w:val="32"/>
          <w:lang w:eastAsia="zh-Hans" w:bidi="ar"/>
        </w:rPr>
        <w:t>附件</w:t>
      </w:r>
      <w:r>
        <w:rPr>
          <w:rFonts w:hint="eastAsia" w:ascii="方正黑体_GBK" w:hAnsi="方正黑体_GBK" w:eastAsia="方正黑体_GBK" w:cs="方正黑体_GBK"/>
          <w:color w:val="000000"/>
          <w:sz w:val="32"/>
          <w:szCs w:val="32"/>
          <w:lang w:bidi="ar"/>
        </w:rPr>
        <w:t>4</w:t>
      </w:r>
    </w:p>
    <w:p>
      <w:pPr>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重庆市跨省异地就医预付金收款通知书</w:t>
      </w:r>
    </w:p>
    <w:p>
      <w:pPr>
        <w:rPr>
          <w:rFonts w:ascii="Times New Roman" w:hAnsi="Times New Roman"/>
          <w:color w:val="000000"/>
          <w:sz w:val="44"/>
          <w:szCs w:val="44"/>
        </w:rPr>
      </w:pPr>
    </w:p>
    <w:p>
      <w:pPr>
        <w:rPr>
          <w:rFonts w:ascii="Times New Roman" w:hAnsi="Times New Roman"/>
          <w:color w:val="000000"/>
          <w:sz w:val="24"/>
          <w:szCs w:val="24"/>
        </w:rPr>
      </w:pPr>
      <w:r>
        <w:rPr>
          <w:rFonts w:ascii="Times New Roman" w:hAnsi="Times New Roman"/>
          <w:color w:val="000000"/>
          <w:sz w:val="24"/>
          <w:szCs w:val="24"/>
        </w:rPr>
        <w:t>（经办机构全称）：</w:t>
      </w:r>
    </w:p>
    <w:p>
      <w:pPr>
        <w:ind w:firstLine="480" w:firstLineChars="200"/>
        <w:rPr>
          <w:rFonts w:ascii="Times New Roman" w:hAnsi="Times New Roman"/>
          <w:color w:val="000000"/>
          <w:sz w:val="24"/>
          <w:szCs w:val="24"/>
        </w:rPr>
      </w:pPr>
      <w:r>
        <w:rPr>
          <w:rFonts w:ascii="Times New Roman" w:hAnsi="Times New Roman"/>
          <w:color w:val="000000"/>
          <w:sz w:val="24"/>
          <w:szCs w:val="24"/>
        </w:rPr>
        <w:t>你单位XXXX年跨省异地就医预付金收款明细清单如下：</w:t>
      </w:r>
    </w:p>
    <w:p>
      <w:pPr>
        <w:jc w:val="center"/>
        <w:rPr>
          <w:rFonts w:ascii="Times New Roman" w:hAnsi="Times New Roman"/>
          <w:b/>
          <w:color w:val="000000"/>
          <w:sz w:val="24"/>
          <w:szCs w:val="24"/>
        </w:rPr>
      </w:pPr>
      <w:r>
        <w:rPr>
          <w:rFonts w:ascii="Times New Roman" w:hAnsi="Times New Roman"/>
          <w:b/>
          <w:color w:val="000000"/>
          <w:sz w:val="24"/>
          <w:szCs w:val="24"/>
        </w:rPr>
        <w:t>跨省异地就医预付金收款汇总表</w:t>
      </w:r>
    </w:p>
    <w:p>
      <w:pPr>
        <w:ind w:firstLine="360" w:firstLineChars="150"/>
        <w:rPr>
          <w:rFonts w:ascii="Times New Roman" w:hAnsi="Times New Roman"/>
          <w:color w:val="000000"/>
          <w:sz w:val="24"/>
          <w:szCs w:val="24"/>
        </w:rPr>
      </w:pPr>
      <w:r>
        <w:rPr>
          <w:rFonts w:ascii="Times New Roman" w:hAnsi="Times New Roman"/>
          <w:color w:val="000000"/>
          <w:sz w:val="24"/>
          <w:szCs w:val="24"/>
        </w:rPr>
        <w:t>预付金年度：XXXX年</w:t>
      </w:r>
    </w:p>
    <w:p>
      <w:pPr>
        <w:ind w:firstLine="360" w:firstLineChars="150"/>
        <w:rPr>
          <w:rFonts w:ascii="Times New Roman" w:hAnsi="Times New Roman"/>
          <w:color w:val="000000"/>
          <w:sz w:val="24"/>
          <w:szCs w:val="24"/>
        </w:rPr>
      </w:pPr>
      <w:r>
        <w:rPr>
          <w:rFonts w:ascii="Times New Roman" w:hAnsi="Times New Roman"/>
          <w:color w:val="000000"/>
          <w:sz w:val="24"/>
          <w:szCs w:val="24"/>
        </w:rPr>
        <w:t xml:space="preserve">收款方：XX省                    </w:t>
      </w:r>
      <w:r>
        <w:rPr>
          <w:rFonts w:hint="eastAsia" w:ascii="Times New Roman" w:hAnsi="Times New Roman"/>
          <w:color w:val="000000"/>
          <w:sz w:val="24"/>
          <w:szCs w:val="24"/>
        </w:rPr>
        <w:t xml:space="preserve">          </w:t>
      </w:r>
      <w:r>
        <w:rPr>
          <w:rFonts w:hint="default"/>
          <w:color w:val="000000"/>
          <w:sz w:val="24"/>
          <w:szCs w:val="24"/>
          <w:lang w:val="en-US"/>
        </w:rPr>
        <w:t xml:space="preserve">   </w:t>
      </w:r>
      <w:r>
        <w:rPr>
          <w:rFonts w:hint="eastAsia" w:ascii="Times New Roman" w:hAnsi="Times New Roman"/>
          <w:color w:val="000000"/>
          <w:sz w:val="24"/>
          <w:szCs w:val="24"/>
        </w:rPr>
        <w:t xml:space="preserve">          </w:t>
      </w:r>
      <w:r>
        <w:rPr>
          <w:rFonts w:ascii="Times New Roman" w:hAnsi="Times New Roman"/>
          <w:color w:val="000000"/>
          <w:sz w:val="24"/>
          <w:szCs w:val="24"/>
        </w:rPr>
        <w:t>单位：万元</w:t>
      </w:r>
    </w:p>
    <w:tbl>
      <w:tblPr>
        <w:tblStyle w:val="13"/>
        <w:tblW w:w="8248" w:type="dxa"/>
        <w:jc w:val="center"/>
        <w:tblLayout w:type="fixed"/>
        <w:tblCellMar>
          <w:top w:w="0" w:type="dxa"/>
          <w:left w:w="108" w:type="dxa"/>
          <w:bottom w:w="0" w:type="dxa"/>
          <w:right w:w="108" w:type="dxa"/>
        </w:tblCellMar>
      </w:tblPr>
      <w:tblGrid>
        <w:gridCol w:w="1978"/>
        <w:gridCol w:w="6270"/>
      </w:tblGrid>
      <w:tr>
        <w:tblPrEx>
          <w:tblCellMar>
            <w:top w:w="0" w:type="dxa"/>
            <w:left w:w="108" w:type="dxa"/>
            <w:bottom w:w="0" w:type="dxa"/>
            <w:right w:w="108" w:type="dxa"/>
          </w:tblCellMar>
        </w:tblPrEx>
        <w:trPr>
          <w:trHeight w:val="465" w:hRule="atLeast"/>
          <w:jc w:val="center"/>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地</w:t>
            </w:r>
            <w:r>
              <w:rPr>
                <w:rFonts w:hint="eastAsia" w:ascii="Times New Roman" w:hAnsi="Times New Roman"/>
                <w:bCs/>
                <w:color w:val="000000"/>
                <w:sz w:val="24"/>
                <w:szCs w:val="24"/>
              </w:rPr>
              <w:t xml:space="preserve">  </w:t>
            </w:r>
            <w:r>
              <w:rPr>
                <w:rFonts w:ascii="Times New Roman" w:hAnsi="Times New Roman"/>
                <w:bCs/>
                <w:color w:val="000000"/>
                <w:sz w:val="24"/>
                <w:szCs w:val="24"/>
              </w:rPr>
              <w:t>区</w:t>
            </w:r>
          </w:p>
        </w:tc>
        <w:tc>
          <w:tcPr>
            <w:tcW w:w="6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金</w:t>
            </w:r>
            <w:r>
              <w:rPr>
                <w:rFonts w:hint="eastAsia" w:ascii="Times New Roman" w:hAnsi="Times New Roman"/>
                <w:bCs/>
                <w:color w:val="000000"/>
                <w:sz w:val="24"/>
                <w:szCs w:val="24"/>
              </w:rPr>
              <w:t xml:space="preserve">   </w:t>
            </w:r>
            <w:r>
              <w:rPr>
                <w:rFonts w:ascii="Times New Roman" w:hAnsi="Times New Roman"/>
                <w:bCs/>
                <w:color w:val="000000"/>
                <w:sz w:val="24"/>
                <w:szCs w:val="24"/>
              </w:rPr>
              <w:t>额</w:t>
            </w: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北</w:t>
            </w:r>
            <w:r>
              <w:rPr>
                <w:rFonts w:hint="eastAsia" w:ascii="Times New Roman" w:hAnsi="Times New Roman"/>
                <w:bCs/>
                <w:color w:val="000000"/>
                <w:sz w:val="24"/>
                <w:szCs w:val="24"/>
              </w:rPr>
              <w:t xml:space="preserve">  </w:t>
            </w:r>
            <w:r>
              <w:rPr>
                <w:rFonts w:ascii="Times New Roman" w:hAnsi="Times New Roman"/>
                <w:bCs/>
                <w:color w:val="000000"/>
                <w:sz w:val="24"/>
                <w:szCs w:val="24"/>
              </w:rPr>
              <w:t>京</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天</w:t>
            </w:r>
            <w:r>
              <w:rPr>
                <w:rFonts w:hint="eastAsia" w:ascii="Times New Roman" w:hAnsi="Times New Roman"/>
                <w:bCs/>
                <w:color w:val="000000"/>
                <w:sz w:val="24"/>
                <w:szCs w:val="24"/>
              </w:rPr>
              <w:t xml:space="preserve">  </w:t>
            </w:r>
            <w:r>
              <w:rPr>
                <w:rFonts w:ascii="Times New Roman" w:hAnsi="Times New Roman"/>
                <w:bCs/>
                <w:color w:val="000000"/>
                <w:sz w:val="24"/>
                <w:szCs w:val="24"/>
              </w:rPr>
              <w:t>津</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河</w:t>
            </w:r>
            <w:r>
              <w:rPr>
                <w:rFonts w:hint="eastAsia" w:ascii="Times New Roman" w:hAnsi="Times New Roman"/>
                <w:bCs/>
                <w:color w:val="000000"/>
                <w:sz w:val="24"/>
                <w:szCs w:val="24"/>
              </w:rPr>
              <w:t xml:space="preserve">  </w:t>
            </w:r>
            <w:r>
              <w:rPr>
                <w:rFonts w:ascii="Times New Roman" w:hAnsi="Times New Roman"/>
                <w:bCs/>
                <w:color w:val="000000"/>
                <w:sz w:val="24"/>
                <w:szCs w:val="24"/>
              </w:rPr>
              <w:t>北</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山</w:t>
            </w:r>
            <w:r>
              <w:rPr>
                <w:rFonts w:hint="eastAsia" w:ascii="Times New Roman" w:hAnsi="Times New Roman"/>
                <w:bCs/>
                <w:color w:val="000000"/>
                <w:sz w:val="24"/>
                <w:szCs w:val="24"/>
              </w:rPr>
              <w:t xml:space="preserve">  </w:t>
            </w:r>
            <w:r>
              <w:rPr>
                <w:rFonts w:ascii="Times New Roman" w:hAnsi="Times New Roman"/>
                <w:bCs/>
                <w:color w:val="000000"/>
                <w:sz w:val="24"/>
                <w:szCs w:val="24"/>
              </w:rPr>
              <w:t>西</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内蒙古</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辽</w:t>
            </w:r>
            <w:r>
              <w:rPr>
                <w:rFonts w:hint="eastAsia" w:ascii="Times New Roman" w:hAnsi="Times New Roman"/>
                <w:bCs/>
                <w:color w:val="000000"/>
                <w:sz w:val="24"/>
                <w:szCs w:val="24"/>
              </w:rPr>
              <w:t xml:space="preserve">  </w:t>
            </w:r>
            <w:r>
              <w:rPr>
                <w:rFonts w:ascii="Times New Roman" w:hAnsi="Times New Roman"/>
                <w:bCs/>
                <w:color w:val="000000"/>
                <w:sz w:val="24"/>
                <w:szCs w:val="24"/>
              </w:rPr>
              <w:t>宁</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吉</w:t>
            </w:r>
            <w:r>
              <w:rPr>
                <w:rFonts w:hint="eastAsia" w:ascii="Times New Roman" w:hAnsi="Times New Roman"/>
                <w:bCs/>
                <w:color w:val="000000"/>
                <w:sz w:val="24"/>
                <w:szCs w:val="24"/>
              </w:rPr>
              <w:t xml:space="preserve">  </w:t>
            </w:r>
            <w:r>
              <w:rPr>
                <w:rFonts w:ascii="Times New Roman" w:hAnsi="Times New Roman"/>
                <w:bCs/>
                <w:color w:val="000000"/>
                <w:sz w:val="24"/>
                <w:szCs w:val="24"/>
              </w:rPr>
              <w:t>林</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黑龙江</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上</w:t>
            </w:r>
            <w:r>
              <w:rPr>
                <w:rFonts w:hint="eastAsia" w:ascii="Times New Roman" w:hAnsi="Times New Roman"/>
                <w:bCs/>
                <w:color w:val="000000"/>
                <w:sz w:val="24"/>
                <w:szCs w:val="24"/>
              </w:rPr>
              <w:t xml:space="preserve">  </w:t>
            </w:r>
            <w:r>
              <w:rPr>
                <w:rFonts w:ascii="Times New Roman" w:hAnsi="Times New Roman"/>
                <w:bCs/>
                <w:color w:val="000000"/>
                <w:sz w:val="24"/>
                <w:szCs w:val="24"/>
              </w:rPr>
              <w:t>海</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合</w:t>
            </w:r>
            <w:r>
              <w:rPr>
                <w:rFonts w:hint="eastAsia" w:ascii="Times New Roman" w:hAnsi="Times New Roman"/>
                <w:bCs/>
                <w:color w:val="000000"/>
                <w:sz w:val="24"/>
                <w:szCs w:val="24"/>
              </w:rPr>
              <w:t xml:space="preserve">  </w:t>
            </w:r>
            <w:r>
              <w:rPr>
                <w:rFonts w:ascii="Times New Roman" w:hAnsi="Times New Roman"/>
                <w:bCs/>
                <w:color w:val="000000"/>
                <w:sz w:val="24"/>
                <w:szCs w:val="24"/>
              </w:rPr>
              <w:t>计</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bl>
    <w:p>
      <w:pPr>
        <w:rPr>
          <w:rFonts w:ascii="Times New Roman" w:hAnsi="Times New Roman"/>
          <w:color w:val="000000"/>
          <w:sz w:val="24"/>
          <w:szCs w:val="24"/>
        </w:rPr>
      </w:pPr>
    </w:p>
    <w:p>
      <w:pPr>
        <w:jc w:val="right"/>
        <w:rPr>
          <w:rFonts w:ascii="Times New Roman" w:hAnsi="Times New Roman"/>
          <w:color w:val="000000"/>
          <w:sz w:val="24"/>
          <w:szCs w:val="24"/>
        </w:rPr>
      </w:pPr>
      <w:r>
        <w:rPr>
          <w:rFonts w:ascii="Times New Roman" w:hAnsi="Times New Roman"/>
          <w:color w:val="000000"/>
          <w:sz w:val="24"/>
          <w:szCs w:val="24"/>
        </w:rPr>
        <w:t>（落款：由出具单据的部门落款并加盖公章）</w:t>
      </w:r>
    </w:p>
    <w:p>
      <w:pPr>
        <w:jc w:val="right"/>
        <w:rPr>
          <w:rFonts w:ascii="Times New Roman" w:hAnsi="Times New Roman"/>
          <w:color w:val="000000"/>
          <w:sz w:val="24"/>
          <w:szCs w:val="24"/>
        </w:rPr>
      </w:pPr>
      <w:r>
        <w:rPr>
          <w:rFonts w:ascii="Times New Roman" w:hAnsi="Times New Roman"/>
          <w:color w:val="000000"/>
          <w:sz w:val="24"/>
          <w:szCs w:val="24"/>
        </w:rPr>
        <w:t>签章日期：XXXX年XX月XX日</w:t>
      </w:r>
    </w:p>
    <w:p>
      <w:pPr>
        <w:rPr>
          <w:rFonts w:ascii="Times New Roman" w:hAnsi="Times New Roman"/>
          <w:color w:val="000000"/>
        </w:rPr>
      </w:pPr>
    </w:p>
    <w:p>
      <w:pPr>
        <w:topLinePunct/>
        <w:rPr>
          <w:rFonts w:ascii="Times New Roman" w:hAnsi="Times New Roman" w:eastAsia="仿宋_GB2312" w:cs="仿宋_GB2312"/>
          <w:color w:val="000000"/>
          <w:sz w:val="32"/>
          <w:szCs w:val="32"/>
        </w:rPr>
      </w:pPr>
    </w:p>
    <w:p>
      <w:pPr>
        <w:rPr>
          <w:rFonts w:ascii="Times New Roman" w:hAnsi="Times New Roman" w:eastAsia="仿宋_GB2312" w:cs="仿宋_GB2312"/>
          <w:color w:val="000000"/>
          <w:sz w:val="32"/>
          <w:szCs w:val="32"/>
        </w:rPr>
      </w:pPr>
    </w:p>
    <w:p>
      <w:pPr>
        <w:rPr>
          <w:rFonts w:ascii="Times New Roman" w:hAnsi="Times New Roman"/>
          <w:color w:val="000000"/>
        </w:rPr>
      </w:pPr>
    </w:p>
    <w:p>
      <w:pPr>
        <w:topLinePunct/>
        <w:rPr>
          <w:rFonts w:ascii="Times New Roman" w:hAnsi="Times New Roman" w:eastAsia="仿宋_GB2312" w:cs="仿宋_GB2312"/>
          <w:color w:val="000000"/>
          <w:sz w:val="32"/>
          <w:szCs w:val="32"/>
        </w:rPr>
      </w:pPr>
    </w:p>
    <w:p>
      <w:pPr>
        <w:rPr>
          <w:rFonts w:ascii="Times New Roman" w:hAnsi="Times New Roman" w:eastAsia="仿宋_GB2312" w:cs="仿宋_GB2312"/>
          <w:color w:val="000000"/>
          <w:sz w:val="32"/>
          <w:szCs w:val="32"/>
        </w:rPr>
      </w:pPr>
    </w:p>
    <w:p>
      <w:pPr>
        <w:widowControl/>
        <w:ind w:firstLine="720" w:firstLineChars="200"/>
        <w:textAlignment w:val="center"/>
        <w:rPr>
          <w:rFonts w:ascii="Times New Roman" w:hAnsi="Times New Roman" w:eastAsia="华文中宋" w:cs="方正小标宋_GBK"/>
          <w:color w:val="000000"/>
          <w:kern w:val="0"/>
          <w:sz w:val="36"/>
          <w:szCs w:val="36"/>
        </w:rPr>
        <w:sectPr>
          <w:headerReference r:id="rId4" w:type="default"/>
          <w:footerReference r:id="rId5" w:type="default"/>
          <w:pgSz w:w="11906" w:h="16838"/>
          <w:pgMar w:top="2098" w:right="1474" w:bottom="1984" w:left="1587" w:header="851" w:footer="992" w:gutter="0"/>
          <w:pgNumType w:fmt="numberInDash"/>
          <w:cols w:space="720" w:num="1"/>
          <w:formProt w:val="1"/>
          <w:docGrid w:type="lines" w:linePitch="312" w:charSpace="0"/>
        </w:sectPr>
      </w:pPr>
    </w:p>
    <w:tbl>
      <w:tblPr>
        <w:tblStyle w:val="13"/>
        <w:tblW w:w="14076" w:type="dxa"/>
        <w:tblInd w:w="98" w:type="dxa"/>
        <w:tblLayout w:type="fixed"/>
        <w:tblCellMar>
          <w:top w:w="0" w:type="dxa"/>
          <w:left w:w="108" w:type="dxa"/>
          <w:bottom w:w="0" w:type="dxa"/>
          <w:right w:w="108" w:type="dxa"/>
        </w:tblCellMar>
      </w:tblPr>
      <w:tblGrid>
        <w:gridCol w:w="2764"/>
        <w:gridCol w:w="1265"/>
        <w:gridCol w:w="919"/>
        <w:gridCol w:w="919"/>
        <w:gridCol w:w="920"/>
        <w:gridCol w:w="844"/>
        <w:gridCol w:w="996"/>
        <w:gridCol w:w="920"/>
        <w:gridCol w:w="862"/>
        <w:gridCol w:w="978"/>
        <w:gridCol w:w="920"/>
        <w:gridCol w:w="884"/>
        <w:gridCol w:w="885"/>
      </w:tblGrid>
      <w:tr>
        <w:tblPrEx>
          <w:tblCellMar>
            <w:top w:w="0" w:type="dxa"/>
            <w:left w:w="108" w:type="dxa"/>
            <w:bottom w:w="0" w:type="dxa"/>
            <w:right w:w="108" w:type="dxa"/>
          </w:tblCellMar>
        </w:tblPrEx>
        <w:trPr>
          <w:trHeight w:val="460" w:hRule="atLeast"/>
        </w:trPr>
        <w:tc>
          <w:tcPr>
            <w:tcW w:w="2764" w:type="dxa"/>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方正黑体_GBK" w:hAnsi="方正黑体_GBK" w:eastAsia="方正黑体_GBK" w:cs="方正黑体_GBK"/>
                <w:color w:val="000000"/>
                <w:sz w:val="32"/>
                <w:szCs w:val="32"/>
                <w:lang w:eastAsia="zh-Hans" w:bidi="ar"/>
              </w:rPr>
              <w:t>附件5</w:t>
            </w:r>
          </w:p>
        </w:tc>
        <w:tc>
          <w:tcPr>
            <w:tcW w:w="1265" w:type="dxa"/>
            <w:tcBorders>
              <w:top w:val="nil"/>
              <w:left w:val="nil"/>
              <w:bottom w:val="nil"/>
              <w:right w:val="nil"/>
            </w:tcBorders>
            <w:vAlign w:val="center"/>
          </w:tcPr>
          <w:p>
            <w:pPr>
              <w:rPr>
                <w:rFonts w:ascii="Times New Roman" w:hAnsi="Times New Roman" w:eastAsia="黑体" w:cs="黑体"/>
                <w:color w:val="000000"/>
                <w:sz w:val="28"/>
                <w:szCs w:val="28"/>
              </w:rPr>
            </w:pPr>
          </w:p>
        </w:tc>
        <w:tc>
          <w:tcPr>
            <w:tcW w:w="919" w:type="dxa"/>
            <w:tcBorders>
              <w:top w:val="nil"/>
              <w:left w:val="nil"/>
              <w:bottom w:val="nil"/>
              <w:right w:val="nil"/>
            </w:tcBorders>
            <w:vAlign w:val="center"/>
          </w:tcPr>
          <w:p>
            <w:pPr>
              <w:rPr>
                <w:rFonts w:ascii="Times New Roman" w:hAnsi="Times New Roman" w:cs="宋体"/>
                <w:color w:val="000000"/>
                <w:sz w:val="22"/>
              </w:rPr>
            </w:pPr>
          </w:p>
        </w:tc>
        <w:tc>
          <w:tcPr>
            <w:tcW w:w="919" w:type="dxa"/>
            <w:tcBorders>
              <w:top w:val="nil"/>
              <w:left w:val="nil"/>
              <w:bottom w:val="nil"/>
              <w:right w:val="nil"/>
            </w:tcBorders>
            <w:vAlign w:val="center"/>
          </w:tcPr>
          <w:p>
            <w:pPr>
              <w:rPr>
                <w:rFonts w:ascii="Times New Roman" w:hAnsi="Times New Roman" w:cs="宋体"/>
                <w:color w:val="000000"/>
                <w:sz w:val="22"/>
              </w:rPr>
            </w:pPr>
          </w:p>
        </w:tc>
        <w:tc>
          <w:tcPr>
            <w:tcW w:w="920" w:type="dxa"/>
            <w:tcBorders>
              <w:top w:val="nil"/>
              <w:left w:val="nil"/>
              <w:bottom w:val="nil"/>
              <w:right w:val="nil"/>
            </w:tcBorders>
            <w:vAlign w:val="center"/>
          </w:tcPr>
          <w:p>
            <w:pPr>
              <w:rPr>
                <w:rFonts w:ascii="Times New Roman" w:hAnsi="Times New Roman" w:cs="宋体"/>
                <w:color w:val="000000"/>
                <w:sz w:val="22"/>
              </w:rPr>
            </w:pPr>
          </w:p>
        </w:tc>
        <w:tc>
          <w:tcPr>
            <w:tcW w:w="844" w:type="dxa"/>
            <w:tcBorders>
              <w:top w:val="nil"/>
              <w:left w:val="nil"/>
              <w:bottom w:val="nil"/>
              <w:right w:val="nil"/>
            </w:tcBorders>
            <w:vAlign w:val="center"/>
          </w:tcPr>
          <w:p>
            <w:pPr>
              <w:rPr>
                <w:rFonts w:ascii="Times New Roman" w:hAnsi="Times New Roman" w:cs="宋体"/>
                <w:color w:val="000000"/>
                <w:sz w:val="22"/>
              </w:rPr>
            </w:pPr>
          </w:p>
        </w:tc>
        <w:tc>
          <w:tcPr>
            <w:tcW w:w="996" w:type="dxa"/>
            <w:tcBorders>
              <w:top w:val="nil"/>
              <w:left w:val="nil"/>
              <w:bottom w:val="nil"/>
              <w:right w:val="nil"/>
            </w:tcBorders>
            <w:vAlign w:val="center"/>
          </w:tcPr>
          <w:p>
            <w:pPr>
              <w:rPr>
                <w:rFonts w:ascii="Times New Roman" w:hAnsi="Times New Roman" w:cs="宋体"/>
                <w:color w:val="000000"/>
                <w:sz w:val="22"/>
              </w:rPr>
            </w:pPr>
          </w:p>
        </w:tc>
        <w:tc>
          <w:tcPr>
            <w:tcW w:w="920" w:type="dxa"/>
            <w:tcBorders>
              <w:top w:val="nil"/>
              <w:left w:val="nil"/>
              <w:bottom w:val="nil"/>
              <w:right w:val="nil"/>
            </w:tcBorders>
            <w:vAlign w:val="center"/>
          </w:tcPr>
          <w:p>
            <w:pPr>
              <w:rPr>
                <w:rFonts w:ascii="Times New Roman" w:hAnsi="Times New Roman" w:cs="宋体"/>
                <w:color w:val="000000"/>
                <w:sz w:val="22"/>
              </w:rPr>
            </w:pPr>
          </w:p>
        </w:tc>
        <w:tc>
          <w:tcPr>
            <w:tcW w:w="862" w:type="dxa"/>
            <w:tcBorders>
              <w:top w:val="nil"/>
              <w:left w:val="nil"/>
              <w:bottom w:val="nil"/>
              <w:right w:val="nil"/>
            </w:tcBorders>
            <w:vAlign w:val="center"/>
          </w:tcPr>
          <w:p>
            <w:pPr>
              <w:rPr>
                <w:rFonts w:ascii="Times New Roman" w:hAnsi="Times New Roman" w:cs="宋体"/>
                <w:color w:val="000000"/>
                <w:sz w:val="22"/>
              </w:rPr>
            </w:pPr>
          </w:p>
        </w:tc>
        <w:tc>
          <w:tcPr>
            <w:tcW w:w="978" w:type="dxa"/>
            <w:tcBorders>
              <w:top w:val="nil"/>
              <w:left w:val="nil"/>
              <w:bottom w:val="nil"/>
              <w:right w:val="nil"/>
            </w:tcBorders>
            <w:vAlign w:val="center"/>
          </w:tcPr>
          <w:p>
            <w:pPr>
              <w:rPr>
                <w:rFonts w:ascii="Times New Roman" w:hAnsi="Times New Roman" w:cs="宋体"/>
                <w:color w:val="000000"/>
                <w:sz w:val="22"/>
              </w:rPr>
            </w:pPr>
          </w:p>
        </w:tc>
        <w:tc>
          <w:tcPr>
            <w:tcW w:w="920" w:type="dxa"/>
            <w:tcBorders>
              <w:top w:val="nil"/>
              <w:left w:val="nil"/>
              <w:bottom w:val="nil"/>
              <w:right w:val="nil"/>
            </w:tcBorders>
            <w:vAlign w:val="center"/>
          </w:tcPr>
          <w:p>
            <w:pPr>
              <w:rPr>
                <w:rFonts w:ascii="Times New Roman" w:hAnsi="Times New Roman" w:cs="宋体"/>
                <w:color w:val="000000"/>
                <w:sz w:val="22"/>
              </w:rPr>
            </w:pPr>
          </w:p>
        </w:tc>
        <w:tc>
          <w:tcPr>
            <w:tcW w:w="884" w:type="dxa"/>
            <w:tcBorders>
              <w:top w:val="nil"/>
              <w:left w:val="nil"/>
              <w:bottom w:val="nil"/>
              <w:right w:val="nil"/>
            </w:tcBorders>
            <w:vAlign w:val="center"/>
          </w:tcPr>
          <w:p>
            <w:pPr>
              <w:rPr>
                <w:rFonts w:ascii="Times New Roman" w:hAnsi="Times New Roman" w:cs="宋体"/>
                <w:color w:val="000000"/>
                <w:sz w:val="22"/>
              </w:rPr>
            </w:pPr>
          </w:p>
        </w:tc>
        <w:tc>
          <w:tcPr>
            <w:tcW w:w="885" w:type="dxa"/>
            <w:tcBorders>
              <w:top w:val="nil"/>
              <w:left w:val="nil"/>
              <w:bottom w:val="nil"/>
              <w:right w:val="nil"/>
            </w:tcBorders>
            <w:vAlign w:val="center"/>
          </w:tcPr>
          <w:p>
            <w:pPr>
              <w:rPr>
                <w:rFonts w:ascii="Times New Roman" w:hAnsi="Times New Roman" w:cs="宋体"/>
                <w:color w:val="000000"/>
                <w:sz w:val="22"/>
              </w:rPr>
            </w:pPr>
          </w:p>
        </w:tc>
      </w:tr>
      <w:tr>
        <w:tblPrEx>
          <w:tblCellMar>
            <w:top w:w="0" w:type="dxa"/>
            <w:left w:w="108" w:type="dxa"/>
            <w:bottom w:w="0" w:type="dxa"/>
            <w:right w:w="108" w:type="dxa"/>
          </w:tblCellMar>
        </w:tblPrEx>
        <w:trPr>
          <w:trHeight w:val="551" w:hRule="atLeast"/>
        </w:trPr>
        <w:tc>
          <w:tcPr>
            <w:tcW w:w="14076" w:type="dxa"/>
            <w:gridSpan w:val="13"/>
            <w:tcBorders>
              <w:top w:val="nil"/>
              <w:left w:val="nil"/>
              <w:bottom w:val="nil"/>
              <w:right w:val="nil"/>
            </w:tcBorders>
            <w:vAlign w:val="bottom"/>
          </w:tcPr>
          <w:p>
            <w:pPr>
              <w:widowControl/>
              <w:jc w:val="center"/>
              <w:textAlignment w:val="bottom"/>
              <w:rPr>
                <w:rFonts w:ascii="Times New Roman" w:hAnsi="Times New Roman" w:eastAsia="方正小标宋_GBK" w:cs="方正小标宋_GBK"/>
                <w:color w:val="000000"/>
                <w:sz w:val="36"/>
                <w:szCs w:val="36"/>
              </w:rPr>
            </w:pPr>
            <w:r>
              <w:rPr>
                <w:rFonts w:ascii="Times New Roman" w:hAnsi="Times New Roman" w:eastAsia="方正小标宋_GBK" w:cs="方正小标宋_GBK"/>
                <w:color w:val="000000"/>
                <w:kern w:val="0"/>
                <w:sz w:val="36"/>
                <w:szCs w:val="36"/>
                <w:lang w:bidi="ar"/>
              </w:rPr>
              <w:t>全国跨省异地就医预付金</w:t>
            </w:r>
            <w:r>
              <w:rPr>
                <w:rFonts w:hint="eastAsia" w:ascii="Times New Roman" w:hAnsi="Times New Roman" w:eastAsia="方正小标宋_GBK" w:cs="方正小标宋_GBK"/>
                <w:color w:val="000000"/>
                <w:kern w:val="0"/>
                <w:sz w:val="36"/>
                <w:szCs w:val="36"/>
                <w:lang w:bidi="ar"/>
              </w:rPr>
              <w:t>额度调整</w:t>
            </w:r>
            <w:r>
              <w:rPr>
                <w:rFonts w:ascii="Times New Roman" w:hAnsi="Times New Roman" w:eastAsia="方正小标宋_GBK" w:cs="方正小标宋_GBK"/>
                <w:color w:val="000000"/>
                <w:kern w:val="0"/>
                <w:sz w:val="36"/>
                <w:szCs w:val="36"/>
                <w:lang w:bidi="ar"/>
              </w:rPr>
              <w:t>明细表</w:t>
            </w:r>
          </w:p>
        </w:tc>
      </w:tr>
      <w:tr>
        <w:tblPrEx>
          <w:tblCellMar>
            <w:top w:w="0" w:type="dxa"/>
            <w:left w:w="108" w:type="dxa"/>
            <w:bottom w:w="0" w:type="dxa"/>
            <w:right w:w="108" w:type="dxa"/>
          </w:tblCellMar>
        </w:tblPrEx>
        <w:trPr>
          <w:trHeight w:val="326" w:hRule="atLeast"/>
        </w:trPr>
        <w:tc>
          <w:tcPr>
            <w:tcW w:w="4029" w:type="dxa"/>
            <w:gridSpan w:val="2"/>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919"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919"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920"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844"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996"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920"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862"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978"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920"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884" w:type="dxa"/>
            <w:tcBorders>
              <w:top w:val="nil"/>
              <w:left w:val="nil"/>
              <w:bottom w:val="nil"/>
              <w:right w:val="nil"/>
            </w:tcBorders>
            <w:vAlign w:val="bottom"/>
          </w:tcPr>
          <w:p>
            <w:pPr>
              <w:rPr>
                <w:rFonts w:ascii="Times New Roman" w:hAnsi="Times New Roman" w:eastAsia="微软雅黑" w:cs="微软雅黑"/>
                <w:color w:val="000000"/>
                <w:sz w:val="24"/>
                <w:szCs w:val="24"/>
              </w:rPr>
            </w:pPr>
          </w:p>
        </w:tc>
        <w:tc>
          <w:tcPr>
            <w:tcW w:w="885" w:type="dxa"/>
            <w:tcBorders>
              <w:top w:val="nil"/>
              <w:left w:val="nil"/>
              <w:bottom w:val="nil"/>
              <w:right w:val="nil"/>
            </w:tcBorders>
            <w:vAlign w:val="bottom"/>
          </w:tcPr>
          <w:p>
            <w:pPr>
              <w:rPr>
                <w:rFonts w:ascii="Times New Roman" w:hAnsi="Times New Roman" w:eastAsia="微软雅黑" w:cs="微软雅黑"/>
                <w:color w:val="000000"/>
                <w:sz w:val="24"/>
                <w:szCs w:val="24"/>
              </w:rPr>
            </w:pPr>
          </w:p>
        </w:tc>
      </w:tr>
      <w:tr>
        <w:tblPrEx>
          <w:tblCellMar>
            <w:top w:w="0" w:type="dxa"/>
            <w:left w:w="108" w:type="dxa"/>
            <w:bottom w:w="0" w:type="dxa"/>
            <w:right w:w="108" w:type="dxa"/>
          </w:tblCellMar>
        </w:tblPrEx>
        <w:trPr>
          <w:trHeight w:val="465" w:hRule="atLeast"/>
        </w:trPr>
        <w:tc>
          <w:tcPr>
            <w:tcW w:w="4029" w:type="dxa"/>
            <w:gridSpan w:val="2"/>
            <w:tcBorders>
              <w:top w:val="nil"/>
              <w:left w:val="nil"/>
              <w:bottom w:val="nil"/>
              <w:right w:val="nil"/>
            </w:tcBorders>
            <w:vAlign w:val="center"/>
          </w:tcPr>
          <w:p>
            <w:pP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制表单位：（国家级经办机构签章）</w:t>
            </w:r>
          </w:p>
        </w:tc>
        <w:tc>
          <w:tcPr>
            <w:tcW w:w="919" w:type="dxa"/>
            <w:tcBorders>
              <w:top w:val="nil"/>
              <w:left w:val="nil"/>
              <w:bottom w:val="nil"/>
              <w:right w:val="nil"/>
            </w:tcBorders>
            <w:vAlign w:val="center"/>
          </w:tcPr>
          <w:p>
            <w:pPr>
              <w:rPr>
                <w:rFonts w:ascii="Times New Roman" w:hAnsi="Times New Roman" w:cs="宋体"/>
                <w:color w:val="000000"/>
                <w:sz w:val="24"/>
                <w:szCs w:val="24"/>
              </w:rPr>
            </w:pPr>
          </w:p>
        </w:tc>
        <w:tc>
          <w:tcPr>
            <w:tcW w:w="919" w:type="dxa"/>
            <w:tcBorders>
              <w:top w:val="nil"/>
              <w:left w:val="nil"/>
              <w:bottom w:val="nil"/>
              <w:right w:val="nil"/>
            </w:tcBorders>
            <w:vAlign w:val="center"/>
          </w:tcPr>
          <w:p>
            <w:pPr>
              <w:rPr>
                <w:rFonts w:ascii="Times New Roman" w:hAnsi="Times New Roman" w:cs="宋体"/>
                <w:color w:val="000000"/>
                <w:sz w:val="24"/>
                <w:szCs w:val="24"/>
              </w:rPr>
            </w:pPr>
          </w:p>
        </w:tc>
        <w:tc>
          <w:tcPr>
            <w:tcW w:w="920" w:type="dxa"/>
            <w:tcBorders>
              <w:top w:val="nil"/>
              <w:left w:val="nil"/>
              <w:bottom w:val="nil"/>
              <w:right w:val="nil"/>
            </w:tcBorders>
            <w:vAlign w:val="center"/>
          </w:tcPr>
          <w:p>
            <w:pPr>
              <w:rPr>
                <w:rFonts w:ascii="Times New Roman" w:hAnsi="Times New Roman" w:cs="宋体"/>
                <w:color w:val="000000"/>
                <w:sz w:val="24"/>
                <w:szCs w:val="24"/>
              </w:rPr>
            </w:pPr>
          </w:p>
        </w:tc>
        <w:tc>
          <w:tcPr>
            <w:tcW w:w="2760" w:type="dxa"/>
            <w:gridSpan w:val="3"/>
            <w:tcBorders>
              <w:top w:val="nil"/>
              <w:left w:val="nil"/>
              <w:bottom w:val="nil"/>
              <w:right w:val="nil"/>
            </w:tcBorders>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年度：XXXX年</w:t>
            </w:r>
          </w:p>
        </w:tc>
        <w:tc>
          <w:tcPr>
            <w:tcW w:w="862" w:type="dxa"/>
            <w:tcBorders>
              <w:top w:val="nil"/>
              <w:left w:val="nil"/>
              <w:bottom w:val="nil"/>
              <w:right w:val="nil"/>
            </w:tcBorders>
            <w:vAlign w:val="center"/>
          </w:tcPr>
          <w:p>
            <w:pPr>
              <w:rPr>
                <w:rFonts w:ascii="Times New Roman" w:hAnsi="Times New Roman" w:cs="宋体"/>
                <w:color w:val="000000"/>
                <w:sz w:val="24"/>
                <w:szCs w:val="24"/>
              </w:rPr>
            </w:pPr>
          </w:p>
        </w:tc>
        <w:tc>
          <w:tcPr>
            <w:tcW w:w="978" w:type="dxa"/>
            <w:tcBorders>
              <w:top w:val="nil"/>
              <w:left w:val="nil"/>
              <w:bottom w:val="nil"/>
              <w:right w:val="nil"/>
            </w:tcBorders>
            <w:vAlign w:val="center"/>
          </w:tcPr>
          <w:p>
            <w:pPr>
              <w:rPr>
                <w:rFonts w:ascii="Times New Roman" w:hAnsi="Times New Roman" w:cs="宋体"/>
                <w:color w:val="000000"/>
                <w:sz w:val="24"/>
                <w:szCs w:val="24"/>
              </w:rPr>
            </w:pPr>
          </w:p>
        </w:tc>
        <w:tc>
          <w:tcPr>
            <w:tcW w:w="920" w:type="dxa"/>
            <w:tcBorders>
              <w:top w:val="nil"/>
              <w:left w:val="nil"/>
              <w:bottom w:val="nil"/>
              <w:right w:val="nil"/>
            </w:tcBorders>
            <w:vAlign w:val="center"/>
          </w:tcPr>
          <w:p>
            <w:pPr>
              <w:rPr>
                <w:rFonts w:ascii="Times New Roman" w:hAnsi="Times New Roman" w:cs="宋体"/>
                <w:color w:val="000000"/>
                <w:sz w:val="24"/>
                <w:szCs w:val="24"/>
              </w:rPr>
            </w:pPr>
          </w:p>
        </w:tc>
        <w:tc>
          <w:tcPr>
            <w:tcW w:w="1769" w:type="dxa"/>
            <w:gridSpan w:val="2"/>
            <w:tcBorders>
              <w:top w:val="nil"/>
              <w:left w:val="nil"/>
              <w:bottom w:val="single" w:color="000000" w:sz="4" w:space="0"/>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单位：万元</w:t>
            </w:r>
          </w:p>
        </w:tc>
      </w:tr>
      <w:tr>
        <w:tblPrEx>
          <w:tblCellMar>
            <w:top w:w="0" w:type="dxa"/>
            <w:left w:w="108" w:type="dxa"/>
            <w:bottom w:w="0" w:type="dxa"/>
            <w:right w:w="108" w:type="dxa"/>
          </w:tblCellMar>
        </w:tblPrEx>
        <w:trPr>
          <w:trHeight w:val="360" w:hRule="atLeast"/>
        </w:trPr>
        <w:tc>
          <w:tcPr>
            <w:tcW w:w="4029"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微软雅黑" w:cs="微软雅黑"/>
                <w:color w:val="000000"/>
                <w:sz w:val="24"/>
                <w:szCs w:val="24"/>
              </w:rPr>
            </w:pPr>
            <w:r>
              <w:rPr>
                <w:rFonts w:hint="eastAsia" w:ascii="Times New Roman" w:hAnsi="Times New Roman" w:eastAsia="微软雅黑" w:cs="微软雅黑"/>
                <w:color w:val="000000"/>
                <w:kern w:val="0"/>
                <w:sz w:val="24"/>
                <w:szCs w:val="24"/>
                <w:lang w:bidi="ar"/>
              </w:rPr>
              <w:t>地   区</w:t>
            </w:r>
          </w:p>
        </w:tc>
        <w:tc>
          <w:tcPr>
            <w:tcW w:w="10047" w:type="dxa"/>
            <w:gridSpan w:val="11"/>
            <w:tcBorders>
              <w:top w:val="single" w:color="000000" w:sz="4" w:space="0"/>
              <w:left w:val="single" w:color="000000" w:sz="4" w:space="0"/>
              <w:bottom w:val="single" w:color="000000" w:sz="4" w:space="0"/>
              <w:right w:val="single" w:color="000000" w:sz="4" w:space="0"/>
            </w:tcBorders>
            <w:vAlign w:val="center"/>
          </w:tcPr>
          <w:p>
            <w:pPr>
              <w:widowControl/>
              <w:ind w:firstLine="3600" w:firstLineChars="15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付     款     省</w:t>
            </w:r>
          </w:p>
        </w:tc>
      </w:tr>
      <w:tr>
        <w:tblPrEx>
          <w:tblCellMar>
            <w:top w:w="0" w:type="dxa"/>
            <w:left w:w="108" w:type="dxa"/>
            <w:bottom w:w="0" w:type="dxa"/>
            <w:right w:w="108" w:type="dxa"/>
          </w:tblCellMar>
        </w:tblPrEx>
        <w:trPr>
          <w:trHeight w:val="360" w:hRule="atLeast"/>
        </w:trPr>
        <w:tc>
          <w:tcPr>
            <w:tcW w:w="4029"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eastAsia="微软雅黑" w:cs="微软雅黑"/>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97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合计</w:t>
            </w:r>
          </w:p>
        </w:tc>
      </w:tr>
      <w:tr>
        <w:tblPrEx>
          <w:tblCellMar>
            <w:top w:w="0" w:type="dxa"/>
            <w:left w:w="108" w:type="dxa"/>
            <w:bottom w:w="0" w:type="dxa"/>
            <w:right w:w="108" w:type="dxa"/>
          </w:tblCellMar>
        </w:tblPrEx>
        <w:trPr>
          <w:trHeight w:val="330" w:hRule="atLeast"/>
        </w:trPr>
        <w:tc>
          <w:tcPr>
            <w:tcW w:w="2764"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ind w:firstLine="720" w:firstLineChars="3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收    款    省</w:t>
            </w: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88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64"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2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1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4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9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6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78"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2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8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r>
      <w:tr>
        <w:tblPrEx>
          <w:tblCellMar>
            <w:top w:w="0" w:type="dxa"/>
            <w:left w:w="108" w:type="dxa"/>
            <w:bottom w:w="0" w:type="dxa"/>
            <w:right w:w="108" w:type="dxa"/>
          </w:tblCellMar>
        </w:tblPrEx>
        <w:trPr>
          <w:trHeight w:val="330" w:hRule="atLeast"/>
        </w:trPr>
        <w:tc>
          <w:tcPr>
            <w:tcW w:w="2764" w:type="dxa"/>
            <w:tcBorders>
              <w:top w:val="nil"/>
              <w:left w:val="nil"/>
              <w:bottom w:val="nil"/>
              <w:right w:val="nil"/>
            </w:tcBorders>
            <w:textDirection w:val="tbRlV"/>
            <w:vAlign w:val="center"/>
          </w:tcPr>
          <w:p>
            <w:pPr>
              <w:rPr>
                <w:rFonts w:ascii="Times New Roman" w:hAnsi="Times New Roman" w:cs="宋体"/>
                <w:color w:val="000000"/>
                <w:sz w:val="24"/>
                <w:szCs w:val="24"/>
              </w:rPr>
            </w:pPr>
          </w:p>
        </w:tc>
        <w:tc>
          <w:tcPr>
            <w:tcW w:w="1265" w:type="dxa"/>
            <w:tcBorders>
              <w:top w:val="nil"/>
              <w:left w:val="nil"/>
              <w:bottom w:val="nil"/>
              <w:right w:val="nil"/>
            </w:tcBorders>
            <w:vAlign w:val="center"/>
          </w:tcPr>
          <w:p>
            <w:pPr>
              <w:rPr>
                <w:rFonts w:ascii="Times New Roman" w:hAnsi="Times New Roman" w:eastAsia="微软雅黑" w:cs="微软雅黑"/>
                <w:color w:val="000000"/>
                <w:sz w:val="24"/>
                <w:szCs w:val="24"/>
              </w:rPr>
            </w:pPr>
          </w:p>
        </w:tc>
        <w:tc>
          <w:tcPr>
            <w:tcW w:w="919" w:type="dxa"/>
            <w:tcBorders>
              <w:top w:val="nil"/>
              <w:left w:val="nil"/>
              <w:bottom w:val="nil"/>
              <w:right w:val="nil"/>
            </w:tcBorders>
            <w:vAlign w:val="center"/>
          </w:tcPr>
          <w:p>
            <w:pPr>
              <w:rPr>
                <w:rFonts w:ascii="Times New Roman" w:hAnsi="Times New Roman" w:cs="宋体"/>
                <w:color w:val="000000"/>
                <w:sz w:val="24"/>
                <w:szCs w:val="24"/>
              </w:rPr>
            </w:pPr>
          </w:p>
        </w:tc>
        <w:tc>
          <w:tcPr>
            <w:tcW w:w="919" w:type="dxa"/>
            <w:tcBorders>
              <w:top w:val="nil"/>
              <w:left w:val="nil"/>
              <w:bottom w:val="nil"/>
              <w:right w:val="nil"/>
            </w:tcBorders>
            <w:vAlign w:val="center"/>
          </w:tcPr>
          <w:p>
            <w:pPr>
              <w:rPr>
                <w:rFonts w:ascii="Times New Roman" w:hAnsi="Times New Roman" w:cs="宋体"/>
                <w:color w:val="000000"/>
                <w:sz w:val="24"/>
                <w:szCs w:val="24"/>
              </w:rPr>
            </w:pPr>
          </w:p>
        </w:tc>
        <w:tc>
          <w:tcPr>
            <w:tcW w:w="920" w:type="dxa"/>
            <w:tcBorders>
              <w:top w:val="nil"/>
              <w:left w:val="nil"/>
              <w:bottom w:val="nil"/>
              <w:right w:val="nil"/>
            </w:tcBorders>
            <w:vAlign w:val="center"/>
          </w:tcPr>
          <w:p>
            <w:pPr>
              <w:rPr>
                <w:rFonts w:ascii="Times New Roman" w:hAnsi="Times New Roman" w:cs="宋体"/>
                <w:color w:val="000000"/>
                <w:sz w:val="24"/>
                <w:szCs w:val="24"/>
              </w:rPr>
            </w:pPr>
          </w:p>
        </w:tc>
        <w:tc>
          <w:tcPr>
            <w:tcW w:w="844" w:type="dxa"/>
            <w:tcBorders>
              <w:top w:val="nil"/>
              <w:left w:val="nil"/>
              <w:bottom w:val="nil"/>
              <w:right w:val="nil"/>
            </w:tcBorders>
            <w:vAlign w:val="center"/>
          </w:tcPr>
          <w:p>
            <w:pPr>
              <w:rPr>
                <w:rFonts w:ascii="Times New Roman" w:hAnsi="Times New Roman" w:cs="宋体"/>
                <w:color w:val="000000"/>
                <w:sz w:val="24"/>
                <w:szCs w:val="24"/>
              </w:rPr>
            </w:pPr>
          </w:p>
        </w:tc>
        <w:tc>
          <w:tcPr>
            <w:tcW w:w="996" w:type="dxa"/>
            <w:tcBorders>
              <w:top w:val="nil"/>
              <w:left w:val="nil"/>
              <w:bottom w:val="nil"/>
              <w:right w:val="nil"/>
            </w:tcBorders>
            <w:vAlign w:val="center"/>
          </w:tcPr>
          <w:p>
            <w:pPr>
              <w:rPr>
                <w:rFonts w:ascii="Times New Roman" w:hAnsi="Times New Roman" w:cs="宋体"/>
                <w:color w:val="000000"/>
                <w:sz w:val="24"/>
                <w:szCs w:val="24"/>
              </w:rPr>
            </w:pPr>
          </w:p>
        </w:tc>
        <w:tc>
          <w:tcPr>
            <w:tcW w:w="920" w:type="dxa"/>
            <w:tcBorders>
              <w:top w:val="nil"/>
              <w:left w:val="nil"/>
              <w:bottom w:val="nil"/>
              <w:right w:val="nil"/>
            </w:tcBorders>
            <w:vAlign w:val="center"/>
          </w:tcPr>
          <w:p>
            <w:pPr>
              <w:rPr>
                <w:rFonts w:ascii="Times New Roman" w:hAnsi="Times New Roman" w:cs="宋体"/>
                <w:color w:val="000000"/>
                <w:sz w:val="24"/>
                <w:szCs w:val="24"/>
              </w:rPr>
            </w:pPr>
          </w:p>
        </w:tc>
        <w:tc>
          <w:tcPr>
            <w:tcW w:w="862" w:type="dxa"/>
            <w:tcBorders>
              <w:top w:val="nil"/>
              <w:left w:val="nil"/>
              <w:bottom w:val="nil"/>
              <w:right w:val="nil"/>
            </w:tcBorders>
            <w:vAlign w:val="center"/>
          </w:tcPr>
          <w:p>
            <w:pPr>
              <w:rPr>
                <w:rFonts w:ascii="Times New Roman" w:hAnsi="Times New Roman" w:cs="宋体"/>
                <w:color w:val="000000"/>
                <w:sz w:val="24"/>
                <w:szCs w:val="24"/>
              </w:rPr>
            </w:pPr>
          </w:p>
        </w:tc>
        <w:tc>
          <w:tcPr>
            <w:tcW w:w="978" w:type="dxa"/>
            <w:tcBorders>
              <w:top w:val="nil"/>
              <w:left w:val="nil"/>
              <w:bottom w:val="nil"/>
              <w:right w:val="nil"/>
            </w:tcBorders>
            <w:vAlign w:val="center"/>
          </w:tcPr>
          <w:p>
            <w:pPr>
              <w:rPr>
                <w:rFonts w:ascii="Times New Roman" w:hAnsi="Times New Roman" w:cs="宋体"/>
                <w:color w:val="000000"/>
                <w:sz w:val="24"/>
                <w:szCs w:val="24"/>
              </w:rPr>
            </w:pPr>
          </w:p>
        </w:tc>
        <w:tc>
          <w:tcPr>
            <w:tcW w:w="920" w:type="dxa"/>
            <w:tcBorders>
              <w:top w:val="nil"/>
              <w:left w:val="nil"/>
              <w:bottom w:val="nil"/>
              <w:right w:val="nil"/>
            </w:tcBorders>
            <w:vAlign w:val="center"/>
          </w:tcPr>
          <w:p>
            <w:pPr>
              <w:rPr>
                <w:rFonts w:ascii="Times New Roman" w:hAnsi="Times New Roman" w:cs="宋体"/>
                <w:color w:val="000000"/>
                <w:sz w:val="24"/>
                <w:szCs w:val="24"/>
              </w:rPr>
            </w:pPr>
          </w:p>
        </w:tc>
        <w:tc>
          <w:tcPr>
            <w:tcW w:w="884" w:type="dxa"/>
            <w:tcBorders>
              <w:top w:val="nil"/>
              <w:left w:val="nil"/>
              <w:bottom w:val="nil"/>
              <w:right w:val="nil"/>
            </w:tcBorders>
            <w:vAlign w:val="center"/>
          </w:tcPr>
          <w:p>
            <w:pPr>
              <w:rPr>
                <w:rFonts w:ascii="Times New Roman" w:hAnsi="Times New Roman" w:cs="宋体"/>
                <w:color w:val="000000"/>
                <w:sz w:val="24"/>
                <w:szCs w:val="24"/>
              </w:rPr>
            </w:pPr>
          </w:p>
        </w:tc>
        <w:tc>
          <w:tcPr>
            <w:tcW w:w="885" w:type="dxa"/>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75" w:hRule="atLeast"/>
        </w:trPr>
        <w:tc>
          <w:tcPr>
            <w:tcW w:w="14076" w:type="dxa"/>
            <w:gridSpan w:val="13"/>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单位负责人：                   审核人：                   制表人：                   制表日期：      </w:t>
            </w:r>
          </w:p>
        </w:tc>
      </w:tr>
    </w:tbl>
    <w:p>
      <w:pPr>
        <w:topLinePunct/>
        <w:rPr>
          <w:rFonts w:ascii="Times New Roman" w:hAnsi="Times New Roman" w:eastAsia="仿宋_GB2312" w:cs="仿宋_GB2312"/>
          <w:color w:val="000000"/>
          <w:sz w:val="32"/>
          <w:szCs w:val="32"/>
        </w:rPr>
        <w:sectPr>
          <w:pgSz w:w="16838" w:h="11906" w:orient="landscape"/>
          <w:pgMar w:top="1803" w:right="1440" w:bottom="1803" w:left="1440" w:header="851" w:footer="992" w:gutter="0"/>
          <w:pgNumType w:fmt="numberInDash"/>
          <w:cols w:space="720" w:num="1"/>
          <w:formProt w:val="1"/>
          <w:docGrid w:type="lines" w:linePitch="319" w:charSpace="0"/>
        </w:sectPr>
      </w:pPr>
    </w:p>
    <w:p>
      <w:pPr>
        <w:rPr>
          <w:rFonts w:hint="eastAsia" w:ascii="方正黑体_GBK" w:hAnsi="方正黑体_GBK" w:eastAsia="方正黑体_GBK" w:cs="方正黑体_GBK"/>
          <w:color w:val="000000"/>
          <w:sz w:val="32"/>
          <w:szCs w:val="32"/>
          <w:lang w:eastAsia="zh-Hans" w:bidi="ar"/>
        </w:rPr>
      </w:pPr>
      <w:r>
        <w:rPr>
          <w:rFonts w:hint="eastAsia" w:ascii="方正黑体_GBK" w:hAnsi="方正黑体_GBK" w:eastAsia="方正黑体_GBK" w:cs="方正黑体_GBK"/>
          <w:color w:val="000000"/>
          <w:sz w:val="32"/>
          <w:szCs w:val="32"/>
          <w:lang w:eastAsia="zh-Hans" w:bidi="ar"/>
        </w:rPr>
        <w:t>附件6</w:t>
      </w:r>
    </w:p>
    <w:p>
      <w:pPr>
        <w:rPr>
          <w:rFonts w:ascii="Times New Roman" w:hAnsi="Times New Roman"/>
          <w:b/>
          <w:bCs/>
          <w:color w:val="000000"/>
          <w:sz w:val="24"/>
          <w:szCs w:val="24"/>
        </w:rPr>
      </w:pPr>
    </w:p>
    <w:p>
      <w:pPr>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重庆市跨省异地就医预付金额度调整付款通知书</w:t>
      </w:r>
    </w:p>
    <w:p>
      <w:pPr>
        <w:rPr>
          <w:rFonts w:ascii="Times New Roman" w:hAnsi="Times New Roman"/>
          <w:color w:val="000000"/>
          <w:sz w:val="32"/>
          <w:szCs w:val="32"/>
        </w:rPr>
      </w:pPr>
    </w:p>
    <w:p>
      <w:pPr>
        <w:rPr>
          <w:rFonts w:ascii="Times New Roman" w:hAnsi="Times New Roman"/>
          <w:color w:val="000000"/>
          <w:sz w:val="24"/>
          <w:szCs w:val="24"/>
        </w:rPr>
      </w:pPr>
      <w:r>
        <w:rPr>
          <w:rFonts w:hint="eastAsia" w:ascii="Times New Roman" w:hAnsi="Times New Roman"/>
          <w:color w:val="000000"/>
          <w:sz w:val="24"/>
          <w:szCs w:val="24"/>
        </w:rPr>
        <w:t>（经办机构全称）：</w:t>
      </w:r>
    </w:p>
    <w:p>
      <w:pPr>
        <w:ind w:firstLine="480" w:firstLineChars="200"/>
        <w:rPr>
          <w:rFonts w:ascii="Times New Roman" w:hAnsi="Times New Roman"/>
          <w:color w:val="000000"/>
          <w:sz w:val="24"/>
          <w:szCs w:val="24"/>
        </w:rPr>
      </w:pPr>
      <w:r>
        <w:rPr>
          <w:rFonts w:ascii="Times New Roman" w:hAnsi="Times New Roman"/>
          <w:color w:val="000000"/>
          <w:sz w:val="24"/>
          <w:szCs w:val="24"/>
        </w:rPr>
        <w:t>请你单位将XXXX年跨省异地就医预付金于XXXX年2月</w:t>
      </w:r>
      <w:r>
        <w:rPr>
          <w:rFonts w:hint="eastAsia" w:ascii="Times New Roman" w:hAnsi="Times New Roman"/>
          <w:color w:val="000000"/>
          <w:sz w:val="24"/>
          <w:szCs w:val="24"/>
        </w:rPr>
        <w:t>底</w:t>
      </w:r>
      <w:r>
        <w:rPr>
          <w:rFonts w:ascii="Times New Roman" w:hAnsi="Times New Roman"/>
          <w:color w:val="000000"/>
          <w:sz w:val="24"/>
          <w:szCs w:val="24"/>
        </w:rPr>
        <w:t>前拨付。付款明细清单如下：</w:t>
      </w:r>
    </w:p>
    <w:p>
      <w:pPr>
        <w:jc w:val="center"/>
        <w:rPr>
          <w:rFonts w:ascii="Times New Roman" w:hAnsi="Times New Roman"/>
          <w:b/>
          <w:color w:val="000000"/>
          <w:sz w:val="24"/>
          <w:szCs w:val="24"/>
        </w:rPr>
      </w:pPr>
      <w:r>
        <w:rPr>
          <w:rFonts w:ascii="Times New Roman" w:hAnsi="Times New Roman"/>
          <w:b/>
          <w:color w:val="000000"/>
          <w:sz w:val="24"/>
          <w:szCs w:val="24"/>
        </w:rPr>
        <w:t>跨省异地就医预付金付款汇总表</w:t>
      </w:r>
    </w:p>
    <w:p>
      <w:pPr>
        <w:rPr>
          <w:rFonts w:ascii="Times New Roman" w:hAnsi="Times New Roman"/>
          <w:color w:val="000000"/>
          <w:sz w:val="24"/>
          <w:szCs w:val="24"/>
        </w:rPr>
      </w:pPr>
      <w:r>
        <w:rPr>
          <w:rFonts w:ascii="Times New Roman" w:hAnsi="Times New Roman"/>
          <w:color w:val="000000"/>
          <w:sz w:val="24"/>
          <w:szCs w:val="24"/>
        </w:rPr>
        <w:t>预付金年度：XXXX年</w:t>
      </w:r>
    </w:p>
    <w:p>
      <w:pPr>
        <w:rPr>
          <w:rFonts w:ascii="Times New Roman" w:hAnsi="Times New Roman"/>
          <w:color w:val="000000"/>
          <w:sz w:val="24"/>
          <w:szCs w:val="24"/>
        </w:rPr>
      </w:pPr>
      <w:r>
        <w:rPr>
          <w:rFonts w:ascii="Times New Roman" w:hAnsi="Times New Roman"/>
          <w:color w:val="000000"/>
          <w:sz w:val="24"/>
          <w:szCs w:val="24"/>
        </w:rPr>
        <w:t xml:space="preserve">付款方：XX省                 </w:t>
      </w:r>
      <w:r>
        <w:rPr>
          <w:rFonts w:hint="eastAsia" w:ascii="Times New Roman" w:hAnsi="Times New Roman"/>
          <w:color w:val="000000"/>
          <w:sz w:val="24"/>
          <w:szCs w:val="24"/>
        </w:rPr>
        <w:t xml:space="preserve">                           </w:t>
      </w:r>
      <w:r>
        <w:rPr>
          <w:rFonts w:ascii="Times New Roman" w:hAnsi="Times New Roman"/>
          <w:color w:val="000000"/>
          <w:sz w:val="24"/>
          <w:szCs w:val="24"/>
        </w:rPr>
        <w:t>单位：万元</w:t>
      </w:r>
    </w:p>
    <w:tbl>
      <w:tblPr>
        <w:tblStyle w:val="13"/>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2382"/>
        <w:gridCol w:w="2628"/>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84" w:type="dxa"/>
            <w:vAlign w:val="center"/>
          </w:tcPr>
          <w:p>
            <w:pPr>
              <w:jc w:val="center"/>
              <w:rPr>
                <w:rFonts w:ascii="Times New Roman" w:hAnsi="Times New Roman"/>
                <w:bCs/>
                <w:color w:val="000000"/>
                <w:sz w:val="24"/>
                <w:szCs w:val="24"/>
              </w:rPr>
            </w:pPr>
            <w:r>
              <w:rPr>
                <w:rFonts w:ascii="Times New Roman" w:hAnsi="Times New Roman"/>
                <w:bCs/>
                <w:color w:val="000000"/>
                <w:sz w:val="24"/>
                <w:szCs w:val="24"/>
              </w:rPr>
              <w:t>地</w:t>
            </w:r>
            <w:r>
              <w:rPr>
                <w:rFonts w:hint="eastAsia" w:ascii="Times New Roman" w:hAnsi="Times New Roman"/>
                <w:bCs/>
                <w:color w:val="000000"/>
                <w:sz w:val="24"/>
                <w:szCs w:val="24"/>
              </w:rPr>
              <w:t xml:space="preserve">   </w:t>
            </w:r>
            <w:r>
              <w:rPr>
                <w:rFonts w:ascii="Times New Roman" w:hAnsi="Times New Roman"/>
                <w:bCs/>
                <w:color w:val="000000"/>
                <w:sz w:val="24"/>
                <w:szCs w:val="24"/>
              </w:rPr>
              <w:t>区</w:t>
            </w:r>
          </w:p>
        </w:tc>
        <w:tc>
          <w:tcPr>
            <w:tcW w:w="2382" w:type="dxa"/>
            <w:vAlign w:val="center"/>
          </w:tcPr>
          <w:p>
            <w:pPr>
              <w:jc w:val="center"/>
              <w:rPr>
                <w:rFonts w:ascii="Times New Roman" w:hAnsi="Times New Roman"/>
                <w:bCs/>
                <w:color w:val="000000"/>
                <w:sz w:val="24"/>
                <w:szCs w:val="24"/>
              </w:rPr>
            </w:pPr>
            <w:r>
              <w:rPr>
                <w:rFonts w:ascii="Times New Roman" w:hAnsi="Times New Roman"/>
                <w:bCs/>
                <w:color w:val="000000"/>
                <w:sz w:val="24"/>
                <w:szCs w:val="24"/>
              </w:rPr>
              <w:t>上年额度</w:t>
            </w:r>
          </w:p>
        </w:tc>
        <w:tc>
          <w:tcPr>
            <w:tcW w:w="2628" w:type="dxa"/>
            <w:vAlign w:val="center"/>
          </w:tcPr>
          <w:p>
            <w:pPr>
              <w:jc w:val="center"/>
              <w:rPr>
                <w:rFonts w:ascii="Times New Roman" w:hAnsi="Times New Roman"/>
                <w:bCs/>
                <w:color w:val="000000"/>
                <w:sz w:val="24"/>
                <w:szCs w:val="24"/>
              </w:rPr>
            </w:pPr>
            <w:r>
              <w:rPr>
                <w:rFonts w:ascii="Times New Roman" w:hAnsi="Times New Roman"/>
                <w:bCs/>
                <w:color w:val="000000"/>
                <w:sz w:val="24"/>
                <w:szCs w:val="24"/>
              </w:rPr>
              <w:t>本年核定额度</w:t>
            </w:r>
          </w:p>
        </w:tc>
        <w:tc>
          <w:tcPr>
            <w:tcW w:w="2624" w:type="dxa"/>
            <w:vAlign w:val="center"/>
          </w:tcPr>
          <w:p>
            <w:pPr>
              <w:jc w:val="center"/>
              <w:rPr>
                <w:rFonts w:ascii="Times New Roman" w:hAnsi="Times New Roman"/>
                <w:bCs/>
                <w:color w:val="000000"/>
                <w:sz w:val="24"/>
                <w:szCs w:val="24"/>
              </w:rPr>
            </w:pPr>
            <w:r>
              <w:rPr>
                <w:rFonts w:ascii="Times New Roman" w:hAnsi="Times New Roman"/>
                <w:bCs/>
                <w:color w:val="000000"/>
                <w:sz w:val="24"/>
                <w:szCs w:val="24"/>
              </w:rPr>
              <w:t>实际划款额度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bCs/>
                <w:color w:val="000000"/>
                <w:sz w:val="24"/>
                <w:szCs w:val="24"/>
              </w:rPr>
            </w:pPr>
            <w:r>
              <w:rPr>
                <w:rFonts w:ascii="Times New Roman" w:hAnsi="Times New Roman"/>
                <w:bCs/>
                <w:color w:val="000000"/>
                <w:sz w:val="24"/>
                <w:szCs w:val="24"/>
              </w:rPr>
              <w:t>北</w:t>
            </w:r>
            <w:r>
              <w:rPr>
                <w:rFonts w:hint="eastAsia" w:ascii="Times New Roman" w:hAnsi="Times New Roman"/>
                <w:bCs/>
                <w:color w:val="000000"/>
                <w:sz w:val="24"/>
                <w:szCs w:val="24"/>
              </w:rPr>
              <w:t xml:space="preserve">  </w:t>
            </w:r>
            <w:r>
              <w:rPr>
                <w:rFonts w:ascii="Times New Roman" w:hAnsi="Times New Roman"/>
                <w:bCs/>
                <w:color w:val="000000"/>
                <w:sz w:val="24"/>
                <w:szCs w:val="24"/>
              </w:rPr>
              <w:t>京</w:t>
            </w:r>
          </w:p>
        </w:tc>
        <w:tc>
          <w:tcPr>
            <w:tcW w:w="2382" w:type="dxa"/>
          </w:tcPr>
          <w:p>
            <w:pPr>
              <w:jc w:val="center"/>
              <w:rPr>
                <w:rFonts w:ascii="Times New Roman" w:hAnsi="Times New Roman"/>
                <w:bCs/>
                <w:color w:val="000000"/>
                <w:sz w:val="24"/>
                <w:szCs w:val="24"/>
              </w:rPr>
            </w:pPr>
          </w:p>
        </w:tc>
        <w:tc>
          <w:tcPr>
            <w:tcW w:w="2628" w:type="dxa"/>
          </w:tcPr>
          <w:p>
            <w:pPr>
              <w:jc w:val="center"/>
              <w:rPr>
                <w:rFonts w:ascii="Times New Roman" w:hAnsi="Times New Roman"/>
                <w:bCs/>
                <w:color w:val="000000"/>
                <w:sz w:val="24"/>
                <w:szCs w:val="24"/>
              </w:rPr>
            </w:pPr>
          </w:p>
        </w:tc>
        <w:tc>
          <w:tcPr>
            <w:tcW w:w="2624" w:type="dxa"/>
          </w:tcPr>
          <w:p>
            <w:pPr>
              <w:jc w:val="center"/>
              <w:rPr>
                <w:rFonts w:ascii="Times New Roman" w:hAnsi="Times New Roman"/>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天  津</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河  北</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山  西</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内蒙古</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辽  宁</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吉  林</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黑龙江</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上  海</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84" w:type="dxa"/>
          </w:tcPr>
          <w:p>
            <w:pPr>
              <w:jc w:val="center"/>
              <w:rPr>
                <w:rFonts w:ascii="Times New Roman" w:hAnsi="Times New Roman" w:cs="宋体"/>
                <w:bCs/>
                <w:color w:val="000000"/>
                <w:sz w:val="24"/>
                <w:szCs w:val="24"/>
              </w:rPr>
            </w:pPr>
            <w:r>
              <w:rPr>
                <w:rFonts w:hint="eastAsia" w:ascii="Times New Roman" w:hAnsi="Times New Roman" w:cs="宋体"/>
                <w:bCs/>
                <w:color w:val="000000"/>
                <w:sz w:val="24"/>
                <w:szCs w:val="24"/>
              </w:rPr>
              <w:t>合  计</w:t>
            </w:r>
          </w:p>
        </w:tc>
        <w:tc>
          <w:tcPr>
            <w:tcW w:w="2382" w:type="dxa"/>
          </w:tcPr>
          <w:p>
            <w:pPr>
              <w:jc w:val="center"/>
              <w:rPr>
                <w:rFonts w:ascii="Times New Roman" w:hAnsi="Times New Roman" w:cs="宋体"/>
                <w:bCs/>
                <w:color w:val="000000"/>
                <w:sz w:val="24"/>
                <w:szCs w:val="24"/>
              </w:rPr>
            </w:pPr>
          </w:p>
        </w:tc>
        <w:tc>
          <w:tcPr>
            <w:tcW w:w="2628" w:type="dxa"/>
          </w:tcPr>
          <w:p>
            <w:pPr>
              <w:jc w:val="center"/>
              <w:rPr>
                <w:rFonts w:ascii="Times New Roman" w:hAnsi="Times New Roman" w:cs="宋体"/>
                <w:bCs/>
                <w:color w:val="000000"/>
                <w:sz w:val="24"/>
                <w:szCs w:val="24"/>
              </w:rPr>
            </w:pPr>
          </w:p>
        </w:tc>
        <w:tc>
          <w:tcPr>
            <w:tcW w:w="2624" w:type="dxa"/>
          </w:tcPr>
          <w:p>
            <w:pPr>
              <w:jc w:val="center"/>
              <w:rPr>
                <w:rFonts w:ascii="Times New Roman" w:hAnsi="Times New Roman" w:cs="宋体"/>
                <w:bCs/>
                <w:color w:val="000000"/>
                <w:sz w:val="24"/>
                <w:szCs w:val="24"/>
              </w:rPr>
            </w:pPr>
          </w:p>
        </w:tc>
      </w:tr>
    </w:tbl>
    <w:p>
      <w:pPr>
        <w:rPr>
          <w:rFonts w:ascii="Times New Roman" w:hAnsi="Times New Roman"/>
          <w:color w:val="000000"/>
          <w:sz w:val="24"/>
          <w:szCs w:val="24"/>
        </w:rPr>
      </w:pPr>
      <w:r>
        <w:rPr>
          <w:rFonts w:hint="eastAsia" w:ascii="Times New Roman" w:hAnsi="Times New Roman"/>
          <w:color w:val="000000"/>
          <w:sz w:val="24"/>
          <w:szCs w:val="24"/>
        </w:rPr>
        <w:t>注：上年额度指国家医保局核定的上年度预付金额（含紧急调整额度）</w:t>
      </w:r>
    </w:p>
    <w:p>
      <w:pPr>
        <w:rPr>
          <w:rFonts w:ascii="Times New Roman" w:hAnsi="Times New Roman"/>
          <w:color w:val="000000"/>
          <w:sz w:val="24"/>
          <w:szCs w:val="24"/>
        </w:rPr>
      </w:pPr>
    </w:p>
    <w:p>
      <w:pPr>
        <w:jc w:val="right"/>
        <w:rPr>
          <w:rFonts w:ascii="Times New Roman" w:hAnsi="Times New Roman"/>
          <w:color w:val="000000"/>
          <w:sz w:val="24"/>
          <w:szCs w:val="24"/>
        </w:rPr>
      </w:pPr>
      <w:r>
        <w:rPr>
          <w:rFonts w:hint="eastAsia" w:ascii="Times New Roman" w:hAnsi="Times New Roman"/>
          <w:color w:val="000000"/>
          <w:sz w:val="24"/>
          <w:szCs w:val="24"/>
        </w:rPr>
        <w:t>（落款：由出具单据的部门落款并加盖公章）</w:t>
      </w:r>
    </w:p>
    <w:p>
      <w:pPr>
        <w:jc w:val="right"/>
        <w:rPr>
          <w:rFonts w:ascii="Times New Roman" w:hAnsi="Times New Roman"/>
          <w:color w:val="000000"/>
          <w:sz w:val="24"/>
          <w:szCs w:val="24"/>
        </w:rPr>
      </w:pPr>
      <w:r>
        <w:rPr>
          <w:rFonts w:hint="eastAsia" w:ascii="Times New Roman" w:hAnsi="Times New Roman"/>
          <w:color w:val="000000"/>
          <w:sz w:val="24"/>
          <w:szCs w:val="24"/>
        </w:rPr>
        <w:t>签章日期：</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w:t>
      </w:r>
      <w:r>
        <w:rPr>
          <w:rFonts w:ascii="Times New Roman" w:hAnsi="Times New Roman"/>
          <w:color w:val="000000"/>
          <w:sz w:val="24"/>
          <w:szCs w:val="24"/>
        </w:rPr>
        <w:t>XX</w:t>
      </w:r>
      <w:r>
        <w:rPr>
          <w:rFonts w:hint="eastAsia" w:ascii="Times New Roman" w:hAnsi="Times New Roman"/>
          <w:color w:val="000000"/>
          <w:sz w:val="24"/>
          <w:szCs w:val="24"/>
        </w:rPr>
        <w:t>日</w:t>
      </w:r>
    </w:p>
    <w:p>
      <w:pPr>
        <w:rPr>
          <w:rFonts w:ascii="Times New Roman" w:hAnsi="Times New Roman"/>
          <w:color w:val="000000"/>
        </w:rPr>
      </w:pPr>
    </w:p>
    <w:p>
      <w:pPr>
        <w:topLinePunct/>
        <w:rPr>
          <w:rFonts w:ascii="Times New Roman" w:hAnsi="Times New Roman" w:eastAsia="仿宋_GB2312" w:cs="仿宋_GB2312"/>
          <w:color w:val="000000"/>
          <w:sz w:val="32"/>
          <w:szCs w:val="32"/>
        </w:rPr>
      </w:pPr>
    </w:p>
    <w:p>
      <w:pPr>
        <w:topLinePunct/>
        <w:rPr>
          <w:rFonts w:ascii="Times New Roman" w:hAnsi="Times New Roman" w:eastAsia="仿宋_GB2312" w:cs="仿宋_GB2312"/>
          <w:color w:val="000000"/>
          <w:sz w:val="32"/>
          <w:szCs w:val="32"/>
        </w:rPr>
      </w:pPr>
    </w:p>
    <w:p>
      <w:pPr>
        <w:rPr>
          <w:rFonts w:ascii="Times New Roman" w:hAnsi="Times New Roman" w:eastAsia="仿宋_GB2312" w:cs="仿宋_GB2312"/>
          <w:bCs/>
          <w:color w:val="000000"/>
          <w:sz w:val="32"/>
          <w:szCs w:val="32"/>
        </w:rPr>
      </w:pPr>
    </w:p>
    <w:p>
      <w:pPr>
        <w:rPr>
          <w:rFonts w:hint="eastAsia" w:ascii="方正黑体_GBK" w:hAnsi="方正黑体_GBK" w:eastAsia="方正黑体_GBK" w:cs="方正黑体_GBK"/>
          <w:color w:val="000000"/>
          <w:sz w:val="32"/>
          <w:szCs w:val="32"/>
          <w:lang w:eastAsia="zh-Hans" w:bidi="ar"/>
        </w:rPr>
      </w:pPr>
      <w:r>
        <w:rPr>
          <w:rFonts w:hint="eastAsia" w:ascii="方正黑体_GBK" w:hAnsi="方正黑体_GBK" w:eastAsia="方正黑体_GBK" w:cs="方正黑体_GBK"/>
          <w:color w:val="000000"/>
          <w:sz w:val="32"/>
          <w:szCs w:val="32"/>
          <w:lang w:eastAsia="zh-Hans" w:bidi="ar"/>
        </w:rPr>
        <w:t>附件7</w:t>
      </w:r>
    </w:p>
    <w:p>
      <w:pPr>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重庆市跨省异地就医预付金额度调整收款通知书</w:t>
      </w:r>
    </w:p>
    <w:p>
      <w:pPr>
        <w:rPr>
          <w:rFonts w:ascii="Times New Roman" w:hAnsi="Times New Roman"/>
          <w:color w:val="000000"/>
          <w:sz w:val="44"/>
          <w:szCs w:val="44"/>
        </w:rPr>
      </w:pPr>
    </w:p>
    <w:p>
      <w:pPr>
        <w:rPr>
          <w:rFonts w:ascii="Times New Roman" w:hAnsi="Times New Roman"/>
          <w:color w:val="000000"/>
          <w:sz w:val="24"/>
          <w:szCs w:val="24"/>
        </w:rPr>
      </w:pPr>
      <w:r>
        <w:rPr>
          <w:rFonts w:ascii="Times New Roman" w:hAnsi="Times New Roman"/>
          <w:color w:val="000000"/>
          <w:sz w:val="24"/>
          <w:szCs w:val="24"/>
        </w:rPr>
        <w:t>（经办机构全称）：</w:t>
      </w:r>
    </w:p>
    <w:p>
      <w:pPr>
        <w:ind w:firstLine="480" w:firstLineChars="200"/>
        <w:rPr>
          <w:rFonts w:ascii="Times New Roman" w:hAnsi="Times New Roman"/>
          <w:color w:val="000000"/>
          <w:sz w:val="24"/>
          <w:szCs w:val="24"/>
        </w:rPr>
      </w:pPr>
      <w:r>
        <w:rPr>
          <w:rFonts w:ascii="Times New Roman" w:hAnsi="Times New Roman"/>
          <w:color w:val="000000"/>
          <w:sz w:val="24"/>
          <w:szCs w:val="24"/>
        </w:rPr>
        <w:t>你单位XXXX年跨省异地就医预付金收款明细清单如下：</w:t>
      </w:r>
    </w:p>
    <w:p>
      <w:pPr>
        <w:jc w:val="center"/>
        <w:rPr>
          <w:rFonts w:ascii="Times New Roman" w:hAnsi="Times New Roman"/>
          <w:b/>
          <w:color w:val="000000"/>
          <w:sz w:val="24"/>
          <w:szCs w:val="24"/>
        </w:rPr>
      </w:pPr>
      <w:r>
        <w:rPr>
          <w:rFonts w:ascii="Times New Roman" w:hAnsi="Times New Roman"/>
          <w:b/>
          <w:color w:val="000000"/>
          <w:sz w:val="24"/>
          <w:szCs w:val="24"/>
        </w:rPr>
        <w:t>跨省异地就医预付金收款汇总表</w:t>
      </w:r>
    </w:p>
    <w:p>
      <w:pPr>
        <w:rPr>
          <w:rFonts w:ascii="Times New Roman" w:hAnsi="Times New Roman"/>
          <w:color w:val="000000"/>
          <w:sz w:val="24"/>
          <w:szCs w:val="24"/>
        </w:rPr>
      </w:pPr>
      <w:r>
        <w:rPr>
          <w:rFonts w:ascii="Times New Roman" w:hAnsi="Times New Roman"/>
          <w:color w:val="000000"/>
          <w:sz w:val="24"/>
          <w:szCs w:val="24"/>
        </w:rPr>
        <w:t>预付金年度：XXXX年</w:t>
      </w:r>
    </w:p>
    <w:p>
      <w:pPr>
        <w:rPr>
          <w:rFonts w:ascii="Times New Roman" w:hAnsi="Times New Roman"/>
          <w:color w:val="000000"/>
          <w:sz w:val="24"/>
          <w:szCs w:val="24"/>
        </w:rPr>
      </w:pPr>
      <w:r>
        <w:rPr>
          <w:rFonts w:ascii="Times New Roman" w:hAnsi="Times New Roman"/>
          <w:color w:val="000000"/>
          <w:sz w:val="24"/>
          <w:szCs w:val="24"/>
        </w:rPr>
        <w:t xml:space="preserve">收款方：XX省                    </w:t>
      </w:r>
      <w:r>
        <w:rPr>
          <w:rFonts w:hint="eastAsia" w:ascii="Times New Roman" w:hAnsi="Times New Roman"/>
          <w:color w:val="000000"/>
          <w:sz w:val="24"/>
          <w:szCs w:val="24"/>
        </w:rPr>
        <w:t xml:space="preserve">                    </w:t>
      </w:r>
      <w:r>
        <w:rPr>
          <w:rFonts w:ascii="Times New Roman" w:hAnsi="Times New Roman"/>
          <w:color w:val="000000"/>
          <w:sz w:val="24"/>
          <w:szCs w:val="24"/>
        </w:rPr>
        <w:t>单位：万元</w:t>
      </w:r>
    </w:p>
    <w:tbl>
      <w:tblPr>
        <w:tblStyle w:val="13"/>
        <w:tblW w:w="8248" w:type="dxa"/>
        <w:jc w:val="center"/>
        <w:tblLayout w:type="fixed"/>
        <w:tblCellMar>
          <w:top w:w="0" w:type="dxa"/>
          <w:left w:w="108" w:type="dxa"/>
          <w:bottom w:w="0" w:type="dxa"/>
          <w:right w:w="108" w:type="dxa"/>
        </w:tblCellMar>
      </w:tblPr>
      <w:tblGrid>
        <w:gridCol w:w="1978"/>
        <w:gridCol w:w="6270"/>
      </w:tblGrid>
      <w:tr>
        <w:tblPrEx>
          <w:tblCellMar>
            <w:top w:w="0" w:type="dxa"/>
            <w:left w:w="108" w:type="dxa"/>
            <w:bottom w:w="0" w:type="dxa"/>
            <w:right w:w="108" w:type="dxa"/>
          </w:tblCellMar>
        </w:tblPrEx>
        <w:trPr>
          <w:trHeight w:val="465" w:hRule="atLeast"/>
          <w:jc w:val="center"/>
        </w:trPr>
        <w:tc>
          <w:tcPr>
            <w:tcW w:w="197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地</w:t>
            </w:r>
            <w:r>
              <w:rPr>
                <w:rFonts w:hint="eastAsia" w:ascii="Times New Roman" w:hAnsi="Times New Roman"/>
                <w:bCs/>
                <w:color w:val="000000"/>
                <w:sz w:val="24"/>
                <w:szCs w:val="24"/>
              </w:rPr>
              <w:t xml:space="preserve">  </w:t>
            </w:r>
            <w:r>
              <w:rPr>
                <w:rFonts w:ascii="Times New Roman" w:hAnsi="Times New Roman"/>
                <w:bCs/>
                <w:color w:val="000000"/>
                <w:sz w:val="24"/>
                <w:szCs w:val="24"/>
              </w:rPr>
              <w:t>区</w:t>
            </w:r>
          </w:p>
        </w:tc>
        <w:tc>
          <w:tcPr>
            <w:tcW w:w="6270" w:type="dxa"/>
            <w:tcBorders>
              <w:top w:val="single" w:color="auto" w:sz="4" w:space="0"/>
              <w:left w:val="nil"/>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金</w:t>
            </w:r>
            <w:r>
              <w:rPr>
                <w:rFonts w:hint="eastAsia" w:ascii="Times New Roman" w:hAnsi="Times New Roman"/>
                <w:bCs/>
                <w:color w:val="000000"/>
                <w:sz w:val="24"/>
                <w:szCs w:val="24"/>
              </w:rPr>
              <w:t xml:space="preserve">   </w:t>
            </w:r>
            <w:r>
              <w:rPr>
                <w:rFonts w:ascii="Times New Roman" w:hAnsi="Times New Roman"/>
                <w:bCs/>
                <w:color w:val="000000"/>
                <w:sz w:val="24"/>
                <w:szCs w:val="24"/>
              </w:rPr>
              <w:t>额</w:t>
            </w: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北</w:t>
            </w:r>
            <w:r>
              <w:rPr>
                <w:rFonts w:hint="eastAsia" w:ascii="Times New Roman" w:hAnsi="Times New Roman"/>
                <w:bCs/>
                <w:color w:val="000000"/>
                <w:sz w:val="24"/>
                <w:szCs w:val="24"/>
              </w:rPr>
              <w:t xml:space="preserve">  </w:t>
            </w:r>
            <w:r>
              <w:rPr>
                <w:rFonts w:ascii="Times New Roman" w:hAnsi="Times New Roman"/>
                <w:bCs/>
                <w:color w:val="000000"/>
                <w:sz w:val="24"/>
                <w:szCs w:val="24"/>
              </w:rPr>
              <w:t>京</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天</w:t>
            </w:r>
            <w:r>
              <w:rPr>
                <w:rFonts w:hint="eastAsia" w:ascii="Times New Roman" w:hAnsi="Times New Roman"/>
                <w:bCs/>
                <w:color w:val="000000"/>
                <w:sz w:val="24"/>
                <w:szCs w:val="24"/>
              </w:rPr>
              <w:t xml:space="preserve">  </w:t>
            </w:r>
            <w:r>
              <w:rPr>
                <w:rFonts w:ascii="Times New Roman" w:hAnsi="Times New Roman"/>
                <w:bCs/>
                <w:color w:val="000000"/>
                <w:sz w:val="24"/>
                <w:szCs w:val="24"/>
              </w:rPr>
              <w:t>津</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河</w:t>
            </w:r>
            <w:r>
              <w:rPr>
                <w:rFonts w:hint="eastAsia" w:ascii="Times New Roman" w:hAnsi="Times New Roman"/>
                <w:bCs/>
                <w:color w:val="000000"/>
                <w:sz w:val="24"/>
                <w:szCs w:val="24"/>
              </w:rPr>
              <w:t xml:space="preserve">  </w:t>
            </w:r>
            <w:r>
              <w:rPr>
                <w:rFonts w:ascii="Times New Roman" w:hAnsi="Times New Roman"/>
                <w:bCs/>
                <w:color w:val="000000"/>
                <w:sz w:val="24"/>
                <w:szCs w:val="24"/>
              </w:rPr>
              <w:t>北</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山</w:t>
            </w:r>
            <w:r>
              <w:rPr>
                <w:rFonts w:hint="eastAsia" w:ascii="Times New Roman" w:hAnsi="Times New Roman"/>
                <w:bCs/>
                <w:color w:val="000000"/>
                <w:sz w:val="24"/>
                <w:szCs w:val="24"/>
              </w:rPr>
              <w:t xml:space="preserve">  </w:t>
            </w:r>
            <w:r>
              <w:rPr>
                <w:rFonts w:ascii="Times New Roman" w:hAnsi="Times New Roman"/>
                <w:bCs/>
                <w:color w:val="000000"/>
                <w:sz w:val="24"/>
                <w:szCs w:val="24"/>
              </w:rPr>
              <w:t>西</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内蒙古</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辽</w:t>
            </w:r>
            <w:r>
              <w:rPr>
                <w:rFonts w:hint="eastAsia" w:ascii="Times New Roman" w:hAnsi="Times New Roman"/>
                <w:bCs/>
                <w:color w:val="000000"/>
                <w:sz w:val="24"/>
                <w:szCs w:val="24"/>
              </w:rPr>
              <w:t xml:space="preserve">  </w:t>
            </w:r>
            <w:r>
              <w:rPr>
                <w:rFonts w:ascii="Times New Roman" w:hAnsi="Times New Roman"/>
                <w:bCs/>
                <w:color w:val="000000"/>
                <w:sz w:val="24"/>
                <w:szCs w:val="24"/>
              </w:rPr>
              <w:t>宁</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吉</w:t>
            </w:r>
            <w:r>
              <w:rPr>
                <w:rFonts w:hint="eastAsia" w:ascii="Times New Roman" w:hAnsi="Times New Roman"/>
                <w:bCs/>
                <w:color w:val="000000"/>
                <w:sz w:val="24"/>
                <w:szCs w:val="24"/>
              </w:rPr>
              <w:t xml:space="preserve">  </w:t>
            </w:r>
            <w:r>
              <w:rPr>
                <w:rFonts w:ascii="Times New Roman" w:hAnsi="Times New Roman"/>
                <w:bCs/>
                <w:color w:val="000000"/>
                <w:sz w:val="24"/>
                <w:szCs w:val="24"/>
              </w:rPr>
              <w:t>林</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黑龙江</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上</w:t>
            </w:r>
            <w:r>
              <w:rPr>
                <w:rFonts w:hint="eastAsia" w:ascii="Times New Roman" w:hAnsi="Times New Roman"/>
                <w:bCs/>
                <w:color w:val="000000"/>
                <w:sz w:val="24"/>
                <w:szCs w:val="24"/>
              </w:rPr>
              <w:t xml:space="preserve">  </w:t>
            </w:r>
            <w:r>
              <w:rPr>
                <w:rFonts w:ascii="Times New Roman" w:hAnsi="Times New Roman"/>
                <w:bCs/>
                <w:color w:val="000000"/>
                <w:sz w:val="24"/>
                <w:szCs w:val="24"/>
              </w:rPr>
              <w:t>海</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r>
        <w:tblPrEx>
          <w:tblCellMar>
            <w:top w:w="0" w:type="dxa"/>
            <w:left w:w="108" w:type="dxa"/>
            <w:bottom w:w="0" w:type="dxa"/>
            <w:right w:w="108" w:type="dxa"/>
          </w:tblCellMar>
        </w:tblPrEx>
        <w:trPr>
          <w:trHeight w:val="340" w:hRule="exact"/>
          <w:jc w:val="center"/>
        </w:trPr>
        <w:tc>
          <w:tcPr>
            <w:tcW w:w="1978" w:type="dxa"/>
            <w:tcBorders>
              <w:top w:val="nil"/>
              <w:left w:val="single" w:color="auto" w:sz="4" w:space="0"/>
              <w:bottom w:val="single" w:color="auto" w:sz="4" w:space="0"/>
              <w:right w:val="single" w:color="auto" w:sz="4" w:space="0"/>
            </w:tcBorders>
            <w:vAlign w:val="center"/>
          </w:tcPr>
          <w:p>
            <w:pPr>
              <w:jc w:val="center"/>
              <w:rPr>
                <w:rFonts w:ascii="Times New Roman" w:hAnsi="Times New Roman"/>
                <w:bCs/>
                <w:color w:val="000000"/>
                <w:sz w:val="24"/>
                <w:szCs w:val="24"/>
              </w:rPr>
            </w:pPr>
            <w:r>
              <w:rPr>
                <w:rFonts w:ascii="Times New Roman" w:hAnsi="Times New Roman"/>
                <w:bCs/>
                <w:color w:val="000000"/>
                <w:sz w:val="24"/>
                <w:szCs w:val="24"/>
              </w:rPr>
              <w:t>合</w:t>
            </w:r>
            <w:r>
              <w:rPr>
                <w:rFonts w:hint="eastAsia" w:ascii="Times New Roman" w:hAnsi="Times New Roman"/>
                <w:bCs/>
                <w:color w:val="000000"/>
                <w:sz w:val="24"/>
                <w:szCs w:val="24"/>
              </w:rPr>
              <w:t xml:space="preserve">  </w:t>
            </w:r>
            <w:r>
              <w:rPr>
                <w:rFonts w:ascii="Times New Roman" w:hAnsi="Times New Roman"/>
                <w:bCs/>
                <w:color w:val="000000"/>
                <w:sz w:val="24"/>
                <w:szCs w:val="24"/>
              </w:rPr>
              <w:t>计</w:t>
            </w:r>
          </w:p>
        </w:tc>
        <w:tc>
          <w:tcPr>
            <w:tcW w:w="6270" w:type="dxa"/>
            <w:tcBorders>
              <w:top w:val="nil"/>
              <w:left w:val="nil"/>
              <w:bottom w:val="single" w:color="auto" w:sz="4" w:space="0"/>
              <w:right w:val="single" w:color="auto" w:sz="4" w:space="0"/>
            </w:tcBorders>
          </w:tcPr>
          <w:p>
            <w:pPr>
              <w:jc w:val="center"/>
              <w:rPr>
                <w:rFonts w:ascii="Times New Roman" w:hAnsi="Times New Roman"/>
                <w:bCs/>
                <w:color w:val="000000"/>
                <w:sz w:val="24"/>
                <w:szCs w:val="24"/>
              </w:rPr>
            </w:pPr>
          </w:p>
        </w:tc>
      </w:tr>
    </w:tbl>
    <w:p>
      <w:pPr>
        <w:rPr>
          <w:rFonts w:ascii="Times New Roman" w:hAnsi="Times New Roman"/>
          <w:color w:val="000000"/>
          <w:sz w:val="24"/>
          <w:szCs w:val="24"/>
        </w:rPr>
      </w:pPr>
    </w:p>
    <w:p>
      <w:pPr>
        <w:jc w:val="right"/>
        <w:rPr>
          <w:rFonts w:ascii="Times New Roman" w:hAnsi="Times New Roman"/>
          <w:color w:val="000000"/>
          <w:sz w:val="24"/>
          <w:szCs w:val="24"/>
        </w:rPr>
      </w:pPr>
      <w:r>
        <w:rPr>
          <w:rFonts w:ascii="Times New Roman" w:hAnsi="Times New Roman"/>
          <w:color w:val="000000"/>
          <w:sz w:val="24"/>
          <w:szCs w:val="24"/>
        </w:rPr>
        <w:t>（落款：由出具单据的部门落款并加盖公章）</w:t>
      </w:r>
    </w:p>
    <w:p>
      <w:pPr>
        <w:jc w:val="right"/>
        <w:rPr>
          <w:rFonts w:ascii="Times New Roman" w:hAnsi="Times New Roman"/>
          <w:color w:val="000000"/>
          <w:sz w:val="24"/>
          <w:szCs w:val="24"/>
        </w:rPr>
      </w:pPr>
      <w:r>
        <w:rPr>
          <w:rFonts w:ascii="Times New Roman" w:hAnsi="Times New Roman"/>
          <w:color w:val="000000"/>
          <w:sz w:val="24"/>
          <w:szCs w:val="24"/>
        </w:rPr>
        <w:t>签章日期：XXXX年XX月XX日</w:t>
      </w:r>
    </w:p>
    <w:p>
      <w:pPr>
        <w:rPr>
          <w:rFonts w:ascii="Times New Roman" w:hAnsi="Times New Roman"/>
          <w:color w:val="000000"/>
        </w:rPr>
      </w:pPr>
    </w:p>
    <w:p>
      <w:pPr>
        <w:topLinePunct/>
        <w:rPr>
          <w:rFonts w:ascii="Times New Roman" w:hAnsi="Times New Roman" w:eastAsia="仿宋_GB2312" w:cs="仿宋_GB2312"/>
          <w:color w:val="000000"/>
          <w:sz w:val="32"/>
          <w:szCs w:val="32"/>
        </w:rPr>
      </w:pPr>
    </w:p>
    <w:p>
      <w:pPr>
        <w:rPr>
          <w:rFonts w:ascii="Times New Roman" w:hAnsi="Times New Roman" w:eastAsia="仿宋_GB2312" w:cs="仿宋_GB2312"/>
          <w:color w:val="000000"/>
          <w:sz w:val="32"/>
          <w:szCs w:val="32"/>
        </w:rPr>
      </w:pPr>
    </w:p>
    <w:p>
      <w:pPr>
        <w:rPr>
          <w:rFonts w:ascii="Times New Roman" w:hAnsi="Times New Roman" w:eastAsia="仿宋_GB2312"/>
          <w:bCs/>
          <w:color w:val="000000"/>
          <w:sz w:val="30"/>
          <w:szCs w:val="30"/>
        </w:rPr>
      </w:pPr>
      <w:r>
        <w:rPr>
          <w:rFonts w:hint="eastAsia" w:ascii="Times New Roman" w:hAnsi="Times New Roman" w:eastAsia="仿宋_GB2312" w:cs="仿宋_GB2312"/>
          <w:color w:val="000000"/>
          <w:sz w:val="32"/>
          <w:szCs w:val="32"/>
        </w:rPr>
        <w:br w:type="page"/>
      </w:r>
      <w:r>
        <w:rPr>
          <w:rFonts w:hint="eastAsia" w:ascii="方正黑体_GBK" w:hAnsi="方正黑体_GBK" w:eastAsia="方正黑体_GBK" w:cs="方正黑体_GBK"/>
          <w:color w:val="000000"/>
          <w:sz w:val="32"/>
          <w:szCs w:val="32"/>
          <w:lang w:eastAsia="zh-Hans" w:bidi="ar"/>
        </w:rPr>
        <w:t>附件8</w:t>
      </w:r>
    </w:p>
    <w:p>
      <w:pPr>
        <w:jc w:val="center"/>
        <w:rPr>
          <w:rFonts w:ascii="Times New Roman" w:hAnsi="Times New Roman" w:eastAsia="方正小标宋_GBK"/>
          <w:color w:val="000000"/>
          <w:sz w:val="36"/>
          <w:szCs w:val="36"/>
        </w:rPr>
      </w:pPr>
    </w:p>
    <w:p>
      <w:pPr>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______省（区、市）跨省异地就医预付金额度</w:t>
      </w:r>
    </w:p>
    <w:p>
      <w:pPr>
        <w:jc w:val="center"/>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紧急调增付款通知书</w:t>
      </w:r>
    </w:p>
    <w:p>
      <w:pPr>
        <w:rPr>
          <w:rFonts w:ascii="Times New Roman" w:hAnsi="Times New Roman"/>
          <w:color w:val="000000"/>
          <w:sz w:val="32"/>
          <w:szCs w:val="32"/>
        </w:rPr>
      </w:pPr>
    </w:p>
    <w:p>
      <w:pPr>
        <w:rPr>
          <w:rFonts w:ascii="Times New Roman" w:hAnsi="Times New Roman"/>
          <w:color w:val="000000"/>
          <w:sz w:val="24"/>
          <w:szCs w:val="24"/>
        </w:rPr>
      </w:pPr>
      <w:r>
        <w:rPr>
          <w:rFonts w:hint="eastAsia" w:ascii="Times New Roman" w:hAnsi="Times New Roman"/>
          <w:color w:val="000000"/>
          <w:sz w:val="24"/>
          <w:szCs w:val="24"/>
        </w:rPr>
        <w:t>（经办机构全称）：</w:t>
      </w:r>
    </w:p>
    <w:p>
      <w:pPr>
        <w:ind w:firstLine="480" w:firstLineChars="200"/>
        <w:rPr>
          <w:rFonts w:ascii="Times New Roman" w:hAnsi="Times New Roman"/>
          <w:color w:val="000000"/>
          <w:sz w:val="24"/>
          <w:szCs w:val="24"/>
        </w:rPr>
      </w:pPr>
      <w:r>
        <w:rPr>
          <w:rFonts w:hint="eastAsia" w:ascii="Times New Roman" w:hAnsi="Times New Roman"/>
          <w:color w:val="000000"/>
          <w:sz w:val="24"/>
          <w:szCs w:val="24"/>
        </w:rPr>
        <w:t>根据重庆市的紧急调增申请，按照《国家医保局 财政部关于进一步做好基本医疗保险跨省异地就医直接结算工作的通知》（医保</w:t>
      </w:r>
      <w:r>
        <w:rPr>
          <w:rFonts w:ascii="Times New Roman" w:hAnsi="Times New Roman"/>
          <w:color w:val="000000"/>
          <w:sz w:val="24"/>
          <w:szCs w:val="24"/>
        </w:rPr>
        <w:t>发</w:t>
      </w:r>
      <w:r>
        <w:rPr>
          <w:rFonts w:hint="eastAsia" w:ascii="Times New Roman" w:hAnsi="Times New Roman"/>
          <w:color w:val="000000"/>
          <w:sz w:val="24"/>
          <w:szCs w:val="24"/>
        </w:rPr>
        <w:t>〔</w:t>
      </w:r>
      <w:r>
        <w:rPr>
          <w:rFonts w:ascii="Times New Roman" w:hAnsi="Times New Roman"/>
          <w:color w:val="000000"/>
          <w:sz w:val="24"/>
          <w:szCs w:val="24"/>
        </w:rPr>
        <w:t>20</w:t>
      </w:r>
      <w:r>
        <w:rPr>
          <w:rFonts w:hint="eastAsia" w:ascii="Times New Roman" w:hAnsi="Times New Roman"/>
          <w:color w:val="000000"/>
          <w:sz w:val="24"/>
          <w:szCs w:val="24"/>
        </w:rPr>
        <w:t>22〕22号</w:t>
      </w:r>
      <w:r>
        <w:rPr>
          <w:rFonts w:ascii="Times New Roman" w:hAnsi="Times New Roman"/>
          <w:color w:val="000000"/>
          <w:sz w:val="24"/>
          <w:szCs w:val="24"/>
        </w:rPr>
        <w:t>）</w:t>
      </w:r>
      <w:r>
        <w:rPr>
          <w:rFonts w:hint="eastAsia" w:ascii="Times New Roman" w:hAnsi="Times New Roman"/>
          <w:color w:val="000000"/>
          <w:sz w:val="24"/>
          <w:szCs w:val="24"/>
        </w:rPr>
        <w:t>文件规定，请你单位于</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w:t>
      </w:r>
      <w:r>
        <w:rPr>
          <w:rFonts w:ascii="Times New Roman" w:hAnsi="Times New Roman"/>
          <w:color w:val="000000"/>
          <w:sz w:val="24"/>
          <w:szCs w:val="24"/>
        </w:rPr>
        <w:t>XX</w:t>
      </w:r>
      <w:r>
        <w:rPr>
          <w:rFonts w:hint="eastAsia" w:ascii="Times New Roman" w:hAnsi="Times New Roman"/>
          <w:color w:val="000000"/>
          <w:sz w:val="24"/>
          <w:szCs w:val="24"/>
        </w:rPr>
        <w:t>日前，补充拨付预付金</w:t>
      </w:r>
      <w:r>
        <w:rPr>
          <w:rFonts w:ascii="Times New Roman" w:hAnsi="Times New Roman"/>
          <w:color w:val="000000"/>
          <w:sz w:val="24"/>
          <w:szCs w:val="24"/>
        </w:rPr>
        <w:t>XXXX</w:t>
      </w:r>
      <w:r>
        <w:rPr>
          <w:rFonts w:hint="eastAsia" w:ascii="Times New Roman" w:hAnsi="Times New Roman"/>
          <w:color w:val="000000"/>
          <w:sz w:val="24"/>
          <w:szCs w:val="24"/>
        </w:rPr>
        <w:t>万元。</w:t>
      </w:r>
    </w:p>
    <w:p>
      <w:pPr>
        <w:ind w:firstLine="480" w:firstLineChars="200"/>
        <w:rPr>
          <w:rFonts w:ascii="Times New Roman" w:hAnsi="Times New Roman"/>
          <w:color w:val="000000"/>
          <w:sz w:val="24"/>
          <w:szCs w:val="24"/>
        </w:rPr>
      </w:pPr>
    </w:p>
    <w:p>
      <w:pPr>
        <w:jc w:val="right"/>
        <w:rPr>
          <w:rFonts w:ascii="Times New Roman" w:hAnsi="Times New Roman"/>
          <w:color w:val="000000"/>
          <w:sz w:val="24"/>
          <w:szCs w:val="24"/>
        </w:rPr>
      </w:pPr>
      <w:r>
        <w:rPr>
          <w:rFonts w:hint="eastAsia" w:ascii="Times New Roman" w:hAnsi="Times New Roman"/>
          <w:color w:val="000000"/>
          <w:sz w:val="24"/>
          <w:szCs w:val="24"/>
        </w:rPr>
        <w:t>（落款：由出具单据的部门落款并加盖公章）</w:t>
      </w:r>
    </w:p>
    <w:p>
      <w:pPr>
        <w:jc w:val="right"/>
        <w:rPr>
          <w:rFonts w:ascii="Times New Roman" w:hAnsi="Times New Roman"/>
          <w:color w:val="000000"/>
          <w:sz w:val="24"/>
          <w:szCs w:val="24"/>
        </w:rPr>
      </w:pPr>
      <w:r>
        <w:rPr>
          <w:rFonts w:hint="eastAsia" w:ascii="Times New Roman" w:hAnsi="Times New Roman"/>
          <w:color w:val="000000"/>
          <w:sz w:val="24"/>
          <w:szCs w:val="24"/>
        </w:rPr>
        <w:t>签章日期：</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w:t>
      </w:r>
      <w:r>
        <w:rPr>
          <w:rFonts w:ascii="Times New Roman" w:hAnsi="Times New Roman"/>
          <w:color w:val="000000"/>
          <w:sz w:val="24"/>
          <w:szCs w:val="24"/>
        </w:rPr>
        <w:t>XX</w:t>
      </w:r>
      <w:r>
        <w:rPr>
          <w:rFonts w:hint="eastAsia" w:ascii="Times New Roman" w:hAnsi="Times New Roman"/>
          <w:color w:val="000000"/>
          <w:sz w:val="24"/>
          <w:szCs w:val="24"/>
        </w:rPr>
        <w:t>日</w:t>
      </w:r>
    </w:p>
    <w:p>
      <w:pPr>
        <w:rPr>
          <w:rFonts w:ascii="Times New Roman" w:hAnsi="Times New Roman"/>
          <w:color w:val="000000"/>
          <w:sz w:val="24"/>
          <w:szCs w:val="24"/>
        </w:rPr>
      </w:pPr>
    </w:p>
    <w:p>
      <w:pPr>
        <w:rPr>
          <w:rFonts w:ascii="Times New Roman" w:hAnsi="Times New Roman"/>
          <w:color w:val="000000"/>
          <w:sz w:val="30"/>
          <w:szCs w:val="30"/>
        </w:rPr>
      </w:pPr>
    </w:p>
    <w:p>
      <w:pPr>
        <w:rPr>
          <w:rFonts w:ascii="Times New Roman" w:hAnsi="Times New Roman"/>
          <w:color w:val="000000"/>
          <w:sz w:val="30"/>
          <w:szCs w:val="30"/>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eastAsia="仿宋_GB2312" w:cs="仿宋_GB2312"/>
          <w:bCs/>
          <w:color w:val="000000"/>
          <w:sz w:val="32"/>
          <w:szCs w:val="32"/>
        </w:rPr>
      </w:pPr>
    </w:p>
    <w:p>
      <w:pPr>
        <w:rPr>
          <w:rFonts w:hint="eastAsia" w:ascii="方正黑体_GBK" w:hAnsi="方正黑体_GBK" w:eastAsia="方正黑体_GBK" w:cs="方正黑体_GBK"/>
          <w:color w:val="000000"/>
          <w:sz w:val="32"/>
          <w:szCs w:val="32"/>
          <w:lang w:eastAsia="zh-Hans" w:bidi="ar"/>
        </w:rPr>
      </w:pPr>
      <w:r>
        <w:rPr>
          <w:rFonts w:hint="eastAsia" w:ascii="方正黑体_GBK" w:hAnsi="方正黑体_GBK" w:eastAsia="方正黑体_GBK" w:cs="方正黑体_GBK"/>
          <w:color w:val="000000"/>
          <w:sz w:val="32"/>
          <w:szCs w:val="32"/>
          <w:lang w:eastAsia="zh-Hans" w:bidi="ar"/>
        </w:rPr>
        <w:t>附件9</w:t>
      </w:r>
    </w:p>
    <w:p>
      <w:pPr>
        <w:rPr>
          <w:rFonts w:ascii="Times New Roman" w:hAnsi="Times New Roman" w:eastAsia="黑体"/>
          <w:color w:val="00000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重庆市跨省异地就医预付金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额度紧急调增收款通知书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Times New Roman" w:hAnsi="Times New Roman"/>
          <w:color w:val="000000"/>
          <w:sz w:val="24"/>
          <w:szCs w:val="24"/>
        </w:rPr>
      </w:pPr>
      <w:r>
        <w:rPr>
          <w:rFonts w:hint="eastAsia" w:ascii="Times New Roman" w:hAnsi="Times New Roman"/>
          <w:color w:val="000000"/>
          <w:sz w:val="24"/>
          <w:szCs w:val="24"/>
        </w:rPr>
        <w:t>（经办机构全称）：</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Times New Roman" w:hAnsi="Times New Roman"/>
          <w:color w:val="000000"/>
          <w:sz w:val="24"/>
          <w:szCs w:val="24"/>
        </w:rPr>
      </w:pPr>
      <w:r>
        <w:rPr>
          <w:rFonts w:hint="eastAsia" w:ascii="Times New Roman" w:hAnsi="Times New Roman"/>
          <w:color w:val="000000"/>
          <w:sz w:val="24"/>
          <w:szCs w:val="24"/>
        </w:rPr>
        <w:t>根据紧急调增申请，按照《国家医保局 财政部关于进一步做好基本医疗保险跨省异地就医直接结算工作的通知》（医保</w:t>
      </w:r>
      <w:r>
        <w:rPr>
          <w:rFonts w:ascii="Times New Roman" w:hAnsi="Times New Roman"/>
          <w:color w:val="000000"/>
          <w:sz w:val="24"/>
          <w:szCs w:val="24"/>
        </w:rPr>
        <w:t>发</w:t>
      </w:r>
      <w:r>
        <w:rPr>
          <w:rFonts w:hint="eastAsia" w:ascii="Times New Roman" w:hAnsi="Times New Roman"/>
          <w:color w:val="000000"/>
          <w:sz w:val="24"/>
          <w:szCs w:val="24"/>
        </w:rPr>
        <w:t>〔</w:t>
      </w:r>
      <w:r>
        <w:rPr>
          <w:rFonts w:ascii="Times New Roman" w:hAnsi="Times New Roman"/>
          <w:color w:val="000000"/>
          <w:sz w:val="24"/>
          <w:szCs w:val="24"/>
        </w:rPr>
        <w:t>20</w:t>
      </w:r>
      <w:r>
        <w:rPr>
          <w:rFonts w:hint="eastAsia" w:ascii="Times New Roman" w:hAnsi="Times New Roman"/>
          <w:color w:val="000000"/>
          <w:sz w:val="24"/>
          <w:szCs w:val="24"/>
        </w:rPr>
        <w:t>22〕22号</w:t>
      </w:r>
      <w:r>
        <w:rPr>
          <w:rFonts w:ascii="Times New Roman" w:hAnsi="Times New Roman"/>
          <w:color w:val="000000"/>
          <w:sz w:val="24"/>
          <w:szCs w:val="24"/>
        </w:rPr>
        <w:t>）</w:t>
      </w:r>
      <w:r>
        <w:rPr>
          <w:rFonts w:hint="eastAsia" w:ascii="Times New Roman" w:hAnsi="Times New Roman"/>
          <w:color w:val="000000"/>
          <w:sz w:val="24"/>
          <w:szCs w:val="24"/>
        </w:rPr>
        <w:t>文件规定，请你单位对XX省补充拨付预付金</w:t>
      </w:r>
      <w:r>
        <w:rPr>
          <w:rFonts w:ascii="Times New Roman" w:hAnsi="Times New Roman"/>
          <w:color w:val="000000"/>
          <w:sz w:val="24"/>
          <w:szCs w:val="24"/>
        </w:rPr>
        <w:t>XXXX</w:t>
      </w:r>
      <w:r>
        <w:rPr>
          <w:rFonts w:hint="eastAsia" w:ascii="Times New Roman" w:hAnsi="Times New Roman"/>
          <w:color w:val="000000"/>
          <w:sz w:val="24"/>
          <w:szCs w:val="24"/>
        </w:rPr>
        <w:t>万元进行查收确认。</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ascii="Times New Roman" w:hAnsi="Times New Roman"/>
          <w:color w:val="000000"/>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outlineLvl w:val="9"/>
        <w:rPr>
          <w:rFonts w:hint="default"/>
          <w:color w:val="000000"/>
          <w:sz w:val="24"/>
          <w:szCs w:val="24"/>
          <w:lang w:val="en-US"/>
        </w:rPr>
      </w:pPr>
    </w:p>
    <w:p>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outlineLvl w:val="9"/>
        <w:rPr>
          <w:rFonts w:ascii="Times New Roman" w:hAnsi="Times New Roman"/>
          <w:color w:val="000000"/>
          <w:sz w:val="24"/>
          <w:szCs w:val="24"/>
        </w:rPr>
      </w:pPr>
      <w:r>
        <w:rPr>
          <w:rFonts w:hint="default"/>
          <w:color w:val="000000"/>
          <w:sz w:val="24"/>
          <w:szCs w:val="24"/>
          <w:lang w:val="en-US"/>
        </w:rPr>
        <w:t>　　　　　　　　　　　　　</w:t>
      </w:r>
      <w:r>
        <w:rPr>
          <w:rFonts w:hint="eastAsia" w:ascii="Times New Roman" w:hAnsi="Times New Roman"/>
          <w:color w:val="000000"/>
          <w:sz w:val="24"/>
          <w:szCs w:val="24"/>
        </w:rPr>
        <w:t>（落款：由出具单据的部门落款并加盖公章）</w:t>
      </w:r>
    </w:p>
    <w:p>
      <w:pPr>
        <w:keepNext w:val="0"/>
        <w:keepLines w:val="0"/>
        <w:pageBreakBefore w:val="0"/>
        <w:widowControl w:val="0"/>
        <w:kinsoku/>
        <w:wordWrap/>
        <w:overflowPunct/>
        <w:topLinePunct w:val="0"/>
        <w:autoSpaceDE/>
        <w:autoSpaceDN/>
        <w:bidi w:val="0"/>
        <w:adjustRightInd/>
        <w:snapToGrid/>
        <w:spacing w:line="600" w:lineRule="exact"/>
        <w:ind w:firstLine="360" w:firstLineChars="150"/>
        <w:textAlignment w:val="auto"/>
        <w:outlineLvl w:val="9"/>
        <w:rPr>
          <w:rFonts w:ascii="Times New Roman" w:hAnsi="Times New Roman"/>
          <w:color w:val="000000"/>
          <w:sz w:val="24"/>
          <w:szCs w:val="24"/>
        </w:rPr>
      </w:pPr>
      <w:r>
        <w:rPr>
          <w:rFonts w:hint="default"/>
          <w:color w:val="000000"/>
          <w:sz w:val="24"/>
          <w:szCs w:val="24"/>
          <w:lang w:val="en-US"/>
        </w:rPr>
        <w:t>　　　　　　　　　　　　　　</w:t>
      </w:r>
      <w:r>
        <w:rPr>
          <w:rFonts w:hint="eastAsia" w:ascii="Times New Roman" w:hAnsi="Times New Roman"/>
          <w:color w:val="000000"/>
          <w:sz w:val="24"/>
          <w:szCs w:val="24"/>
        </w:rPr>
        <w:t>签章日期：</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w:t>
      </w:r>
      <w:r>
        <w:rPr>
          <w:rFonts w:ascii="Times New Roman" w:hAnsi="Times New Roman"/>
          <w:color w:val="000000"/>
          <w:sz w:val="24"/>
          <w:szCs w:val="24"/>
        </w:rPr>
        <w:t>XX</w:t>
      </w:r>
      <w:r>
        <w:rPr>
          <w:rFonts w:hint="eastAsia" w:ascii="Times New Roman" w:hAnsi="Times New Roman"/>
          <w:color w:val="000000"/>
          <w:sz w:val="24"/>
          <w:szCs w:val="24"/>
        </w:rPr>
        <w:t>日</w:t>
      </w:r>
    </w:p>
    <w:p>
      <w:pPr>
        <w:rPr>
          <w:rFonts w:ascii="Times New Roman" w:hAnsi="Times New Roman"/>
          <w:color w:val="000000"/>
          <w:sz w:val="24"/>
          <w:szCs w:val="24"/>
        </w:rPr>
      </w:pPr>
    </w:p>
    <w:p>
      <w:pPr>
        <w:rPr>
          <w:rFonts w:ascii="Times New Roman" w:hAnsi="Times New Roman"/>
          <w:color w:val="000000"/>
          <w:sz w:val="30"/>
          <w:szCs w:val="30"/>
        </w:rPr>
      </w:pPr>
    </w:p>
    <w:p>
      <w:pPr>
        <w:rPr>
          <w:rFonts w:ascii="Times New Roman" w:hAnsi="Times New Roman" w:cs="宋体"/>
          <w:color w:val="000000"/>
          <w:sz w:val="24"/>
          <w:szCs w:val="24"/>
        </w:rPr>
      </w:pPr>
    </w:p>
    <w:p>
      <w:pPr>
        <w:rPr>
          <w:rFonts w:ascii="Times New Roman" w:hAnsi="Times New Roman" w:cs="宋体"/>
          <w:color w:val="000000"/>
          <w:sz w:val="24"/>
          <w:szCs w:val="24"/>
        </w:rPr>
      </w:pPr>
    </w:p>
    <w:p>
      <w:pPr>
        <w:rPr>
          <w:rFonts w:ascii="Times New Roman" w:hAnsi="Times New Roman" w:cs="宋体"/>
          <w:color w:val="000000"/>
          <w:sz w:val="24"/>
          <w:szCs w:val="24"/>
        </w:rPr>
        <w:sectPr>
          <w:pgSz w:w="11906" w:h="16838"/>
          <w:pgMar w:top="1440" w:right="1797" w:bottom="1440" w:left="1797" w:header="709" w:footer="709" w:gutter="0"/>
          <w:pgNumType w:fmt="numberInDash"/>
          <w:cols w:space="720" w:num="1"/>
          <w:formProt w:val="1"/>
          <w:docGrid w:type="linesAndChars" w:linePitch="360" w:charSpace="0"/>
        </w:sectPr>
      </w:pPr>
    </w:p>
    <w:p>
      <w:pPr>
        <w:rPr>
          <w:rFonts w:hint="eastAsia" w:ascii="Times New Roman" w:hAnsi="Times New Roman" w:eastAsia="方正黑体_GBK" w:cs="方正黑体_GBK"/>
          <w:color w:val="000000"/>
          <w:sz w:val="32"/>
          <w:szCs w:val="32"/>
          <w:lang w:bidi="ar"/>
        </w:rPr>
      </w:pPr>
      <w:r>
        <w:rPr>
          <w:rFonts w:hint="eastAsia" w:ascii="Times New Roman" w:hAnsi="Times New Roman" w:eastAsia="方正黑体_GBK" w:cs="方正黑体_GBK"/>
          <w:color w:val="000000"/>
          <w:sz w:val="32"/>
          <w:szCs w:val="32"/>
          <w:lang w:eastAsia="zh-Hans" w:bidi="ar"/>
        </w:rPr>
        <w:t>附件</w:t>
      </w:r>
      <w:r>
        <w:rPr>
          <w:rFonts w:hint="eastAsia" w:ascii="Times New Roman" w:hAnsi="Times New Roman" w:eastAsia="方正黑体_GBK" w:cs="方正黑体_GBK"/>
          <w:color w:val="000000"/>
          <w:sz w:val="32"/>
          <w:szCs w:val="32"/>
          <w:lang w:bidi="ar"/>
        </w:rPr>
        <w:t>10</w:t>
      </w:r>
    </w:p>
    <w:p>
      <w:pPr>
        <w:ind w:firstLine="360" w:firstLineChars="100"/>
        <w:rPr>
          <w:rFonts w:hint="eastAsia" w:ascii="Times New Roman" w:hAnsi="Times New Roman" w:eastAsia="方正小标宋_GBK"/>
          <w:color w:val="000000"/>
          <w:sz w:val="36"/>
          <w:szCs w:val="36"/>
        </w:rPr>
      </w:pPr>
    </w:p>
    <w:p>
      <w:pPr>
        <w:ind w:firstLine="360" w:firstLineChars="100"/>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跨省异地就医省级财政收款专户银行账号明细表</w:t>
      </w:r>
    </w:p>
    <w:tbl>
      <w:tblPr>
        <w:tblStyle w:val="13"/>
        <w:tblW w:w="9525" w:type="dxa"/>
        <w:jc w:val="center"/>
        <w:tblLayout w:type="fixed"/>
        <w:tblCellMar>
          <w:top w:w="0" w:type="dxa"/>
          <w:left w:w="108" w:type="dxa"/>
          <w:bottom w:w="0" w:type="dxa"/>
          <w:right w:w="108" w:type="dxa"/>
        </w:tblCellMar>
      </w:tblPr>
      <w:tblGrid>
        <w:gridCol w:w="1229"/>
        <w:gridCol w:w="1080"/>
        <w:gridCol w:w="1632"/>
        <w:gridCol w:w="1848"/>
        <w:gridCol w:w="1968"/>
        <w:gridCol w:w="1768"/>
      </w:tblGrid>
      <w:tr>
        <w:tblPrEx>
          <w:tblCellMar>
            <w:top w:w="0" w:type="dxa"/>
            <w:left w:w="108" w:type="dxa"/>
            <w:bottom w:w="0" w:type="dxa"/>
            <w:right w:w="108" w:type="dxa"/>
          </w:tblCellMar>
        </w:tblPrEx>
        <w:trPr>
          <w:trHeight w:val="465" w:hRule="atLeast"/>
          <w:jc w:val="center"/>
        </w:trPr>
        <w:tc>
          <w:tcPr>
            <w:tcW w:w="122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color w:val="000000"/>
                <w:sz w:val="24"/>
                <w:szCs w:val="24"/>
              </w:rPr>
            </w:pPr>
            <w:r>
              <w:rPr>
                <w:rFonts w:hint="eastAsia" w:ascii="Times New Roman" w:hAnsi="Times New Roman" w:cs="宋体"/>
                <w:b/>
                <w:color w:val="000000"/>
                <w:sz w:val="24"/>
                <w:szCs w:val="24"/>
              </w:rPr>
              <w:t>地  区</w:t>
            </w:r>
          </w:p>
        </w:tc>
        <w:tc>
          <w:tcPr>
            <w:tcW w:w="1080" w:type="dxa"/>
            <w:tcBorders>
              <w:top w:val="single" w:color="auto" w:sz="4" w:space="0"/>
              <w:left w:val="nil"/>
              <w:bottom w:val="single" w:color="auto" w:sz="4" w:space="0"/>
              <w:right w:val="single" w:color="auto" w:sz="4" w:space="0"/>
            </w:tcBorders>
            <w:vAlign w:val="center"/>
          </w:tcPr>
          <w:p>
            <w:pPr>
              <w:jc w:val="center"/>
              <w:rPr>
                <w:rFonts w:ascii="Times New Roman" w:hAnsi="Times New Roman" w:cs="宋体"/>
                <w:b/>
                <w:color w:val="000000"/>
                <w:sz w:val="24"/>
                <w:szCs w:val="24"/>
              </w:rPr>
            </w:pPr>
            <w:r>
              <w:rPr>
                <w:rFonts w:hint="eastAsia" w:ascii="Times New Roman" w:hAnsi="Times New Roman" w:cs="宋体"/>
                <w:b/>
                <w:color w:val="000000"/>
                <w:sz w:val="24"/>
                <w:szCs w:val="24"/>
              </w:rPr>
              <w:t>开户名</w:t>
            </w:r>
          </w:p>
        </w:tc>
        <w:tc>
          <w:tcPr>
            <w:tcW w:w="163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color w:val="000000"/>
                <w:sz w:val="24"/>
                <w:szCs w:val="24"/>
              </w:rPr>
            </w:pPr>
            <w:r>
              <w:rPr>
                <w:rFonts w:hint="eastAsia" w:ascii="Times New Roman" w:hAnsi="Times New Roman" w:cs="宋体"/>
                <w:b/>
                <w:color w:val="000000"/>
                <w:sz w:val="24"/>
                <w:szCs w:val="24"/>
              </w:rPr>
              <w:t>银行账号</w:t>
            </w:r>
          </w:p>
        </w:tc>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color w:val="000000"/>
                <w:sz w:val="24"/>
                <w:szCs w:val="24"/>
              </w:rPr>
            </w:pPr>
            <w:r>
              <w:rPr>
                <w:rFonts w:hint="eastAsia" w:ascii="Times New Roman" w:hAnsi="Times New Roman" w:cs="宋体"/>
                <w:b/>
                <w:color w:val="000000"/>
                <w:sz w:val="24"/>
                <w:szCs w:val="24"/>
              </w:rPr>
              <w:t>开户银行名称</w:t>
            </w:r>
          </w:p>
        </w:tc>
        <w:tc>
          <w:tcPr>
            <w:tcW w:w="19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color w:val="000000"/>
                <w:sz w:val="24"/>
                <w:szCs w:val="24"/>
              </w:rPr>
            </w:pPr>
            <w:r>
              <w:rPr>
                <w:rFonts w:hint="eastAsia" w:ascii="Times New Roman" w:hAnsi="Times New Roman" w:cs="宋体"/>
                <w:b/>
                <w:color w:val="000000"/>
                <w:sz w:val="24"/>
                <w:szCs w:val="24"/>
              </w:rPr>
              <w:t>开户银行行号</w:t>
            </w:r>
          </w:p>
        </w:tc>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color w:val="000000"/>
                <w:sz w:val="24"/>
                <w:szCs w:val="24"/>
              </w:rPr>
            </w:pPr>
            <w:r>
              <w:rPr>
                <w:rFonts w:hint="eastAsia" w:ascii="Times New Roman" w:hAnsi="Times New Roman" w:cs="宋体"/>
                <w:b/>
                <w:color w:val="000000"/>
                <w:sz w:val="24"/>
                <w:szCs w:val="24"/>
              </w:rPr>
              <w:t>变更生效日期</w:t>
            </w: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北  京</w:t>
            </w:r>
          </w:p>
        </w:tc>
        <w:tc>
          <w:tcPr>
            <w:tcW w:w="1080" w:type="dxa"/>
            <w:tcBorders>
              <w:top w:val="nil"/>
              <w:left w:val="nil"/>
              <w:bottom w:val="single" w:color="auto" w:sz="4" w:space="0"/>
              <w:right w:val="single" w:color="auto" w:sz="4" w:space="0"/>
            </w:tcBorders>
          </w:tcPr>
          <w:p>
            <w:pPr>
              <w:rPr>
                <w:rFonts w:ascii="Times New Roman" w:hAnsi="Times New Roman" w:cs="宋体"/>
                <w:b/>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b/>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b/>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b/>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b/>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天  津</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河  北</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山  西</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内蒙古</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辽  宁</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吉  林</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黑龙江</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上  海</w:t>
            </w:r>
          </w:p>
        </w:tc>
        <w:tc>
          <w:tcPr>
            <w:tcW w:w="1080"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c>
          <w:tcPr>
            <w:tcW w:w="1632"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84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9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c>
          <w:tcPr>
            <w:tcW w:w="1768" w:type="dxa"/>
            <w:tcBorders>
              <w:top w:val="nil"/>
              <w:left w:val="single" w:color="auto" w:sz="4" w:space="0"/>
              <w:bottom w:val="single" w:color="auto" w:sz="4" w:space="0"/>
              <w:right w:val="single" w:color="auto" w:sz="4" w:space="0"/>
            </w:tcBorders>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570" w:hRule="atLeast"/>
          <w:jc w:val="center"/>
        </w:trPr>
        <w:tc>
          <w:tcPr>
            <w:tcW w:w="1229" w:type="dxa"/>
            <w:tcBorders>
              <w:top w:val="nil"/>
              <w:left w:val="single" w:color="auto" w:sz="4" w:space="0"/>
              <w:bottom w:val="single" w:color="auto" w:sz="4" w:space="0"/>
              <w:right w:val="single" w:color="auto" w:sz="4" w:space="0"/>
            </w:tcBorders>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w:t>
            </w:r>
          </w:p>
        </w:tc>
        <w:tc>
          <w:tcPr>
            <w:tcW w:w="1080" w:type="dxa"/>
            <w:tcBorders>
              <w:top w:val="nil"/>
              <w:left w:val="nil"/>
              <w:bottom w:val="single" w:color="auto" w:sz="4" w:space="0"/>
              <w:right w:val="nil"/>
            </w:tcBorders>
          </w:tcPr>
          <w:p>
            <w:pPr>
              <w:rPr>
                <w:rFonts w:ascii="Times New Roman" w:hAnsi="Times New Roman" w:cs="宋体"/>
                <w:color w:val="000000"/>
                <w:sz w:val="24"/>
                <w:szCs w:val="24"/>
              </w:rPr>
            </w:pPr>
          </w:p>
        </w:tc>
        <w:tc>
          <w:tcPr>
            <w:tcW w:w="1632" w:type="dxa"/>
            <w:tcBorders>
              <w:top w:val="nil"/>
              <w:left w:val="nil"/>
              <w:bottom w:val="single" w:color="auto" w:sz="4" w:space="0"/>
              <w:right w:val="nil"/>
            </w:tcBorders>
          </w:tcPr>
          <w:p>
            <w:pPr>
              <w:rPr>
                <w:rFonts w:ascii="Times New Roman" w:hAnsi="Times New Roman" w:cs="宋体"/>
                <w:color w:val="000000"/>
                <w:sz w:val="24"/>
                <w:szCs w:val="24"/>
              </w:rPr>
            </w:pPr>
          </w:p>
        </w:tc>
        <w:tc>
          <w:tcPr>
            <w:tcW w:w="1848" w:type="dxa"/>
            <w:tcBorders>
              <w:top w:val="nil"/>
              <w:left w:val="nil"/>
              <w:bottom w:val="single" w:color="auto" w:sz="4" w:space="0"/>
              <w:right w:val="nil"/>
            </w:tcBorders>
          </w:tcPr>
          <w:p>
            <w:pPr>
              <w:rPr>
                <w:rFonts w:ascii="Times New Roman" w:hAnsi="Times New Roman" w:cs="宋体"/>
                <w:color w:val="000000"/>
                <w:sz w:val="24"/>
                <w:szCs w:val="24"/>
              </w:rPr>
            </w:pPr>
          </w:p>
        </w:tc>
        <w:tc>
          <w:tcPr>
            <w:tcW w:w="1968" w:type="dxa"/>
            <w:tcBorders>
              <w:top w:val="nil"/>
              <w:left w:val="nil"/>
              <w:bottom w:val="single" w:color="auto" w:sz="4" w:space="0"/>
              <w:right w:val="nil"/>
            </w:tcBorders>
          </w:tcPr>
          <w:p>
            <w:pPr>
              <w:rPr>
                <w:rFonts w:ascii="Times New Roman" w:hAnsi="Times New Roman" w:cs="宋体"/>
                <w:color w:val="000000"/>
                <w:sz w:val="24"/>
                <w:szCs w:val="24"/>
              </w:rPr>
            </w:pPr>
          </w:p>
        </w:tc>
        <w:tc>
          <w:tcPr>
            <w:tcW w:w="1768" w:type="dxa"/>
            <w:tcBorders>
              <w:top w:val="nil"/>
              <w:left w:val="nil"/>
              <w:bottom w:val="single" w:color="auto" w:sz="4" w:space="0"/>
              <w:right w:val="single" w:color="auto" w:sz="4" w:space="0"/>
            </w:tcBorders>
          </w:tcPr>
          <w:p>
            <w:pPr>
              <w:rPr>
                <w:rFonts w:ascii="Times New Roman" w:hAnsi="Times New Roman" w:cs="宋体"/>
                <w:color w:val="000000"/>
                <w:sz w:val="24"/>
                <w:szCs w:val="24"/>
              </w:rPr>
            </w:pPr>
          </w:p>
        </w:tc>
      </w:tr>
    </w:tbl>
    <w:p>
      <w:pPr>
        <w:topLinePunct/>
        <w:rPr>
          <w:rFonts w:ascii="Times New Roman" w:hAnsi="Times New Roman" w:eastAsia="仿宋_GB2312" w:cs="仿宋_GB2312"/>
          <w:color w:val="000000"/>
          <w:sz w:val="32"/>
          <w:szCs w:val="32"/>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p>
    <w:p>
      <w:pPr>
        <w:topLinePunct/>
        <w:rPr>
          <w:rFonts w:ascii="Times New Roman" w:hAnsi="Times New Roman" w:eastAsia="仿宋_GB2312" w:cs="仿宋_GB2312"/>
          <w:color w:val="000000"/>
          <w:kern w:val="0"/>
          <w:sz w:val="32"/>
          <w:szCs w:val="32"/>
          <w:lang w:bidi="ar"/>
        </w:rPr>
      </w:pPr>
      <w:r>
        <w:rPr>
          <w:rFonts w:hint="eastAsia" w:ascii="Times New Roman" w:hAnsi="Times New Roman" w:eastAsia="方正黑体_GBK" w:cs="方正黑体_GBK"/>
          <w:color w:val="000000"/>
          <w:sz w:val="32"/>
          <w:szCs w:val="32"/>
          <w:lang w:eastAsia="zh-Hans" w:bidi="ar"/>
        </w:rPr>
        <w:t xml:space="preserve">附件11 </w:t>
      </w:r>
      <w:r>
        <w:rPr>
          <w:rFonts w:hint="eastAsia" w:ascii="Times New Roman" w:hAnsi="Times New Roman" w:eastAsia="仿宋_GB2312" w:cs="仿宋_GB2312"/>
          <w:color w:val="000000"/>
          <w:kern w:val="0"/>
          <w:sz w:val="32"/>
          <w:szCs w:val="32"/>
          <w:lang w:bidi="ar"/>
        </w:rPr>
        <w:t xml:space="preserve">                       </w:t>
      </w:r>
    </w:p>
    <w:p>
      <w:pPr>
        <w:topLinePunct/>
        <w:ind w:firstLine="2160" w:firstLineChars="600"/>
        <w:rPr>
          <w:rFonts w:ascii="Times New Roman" w:hAnsi="Times New Roman" w:eastAsia="方正小标宋_GBK"/>
          <w:color w:val="000000"/>
          <w:sz w:val="36"/>
          <w:szCs w:val="36"/>
        </w:rPr>
      </w:pPr>
      <w:r>
        <w:rPr>
          <w:rFonts w:hint="eastAsia" w:ascii="Times New Roman" w:hAnsi="Times New Roman" w:eastAsia="方正小标宋_GBK"/>
          <w:color w:val="000000"/>
          <w:sz w:val="36"/>
          <w:szCs w:val="36"/>
        </w:rPr>
        <w:t>外伤无第三方责任承诺书</w:t>
      </w:r>
    </w:p>
    <w:tbl>
      <w:tblPr>
        <w:tblStyle w:val="13"/>
        <w:tblW w:w="86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1944"/>
        <w:gridCol w:w="2232"/>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86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承诺人</w:t>
            </w:r>
          </w:p>
        </w:tc>
        <w:tc>
          <w:tcPr>
            <w:tcW w:w="194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p>
        </w:tc>
        <w:tc>
          <w:tcPr>
            <w:tcW w:w="223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联系电话</w:t>
            </w:r>
          </w:p>
        </w:tc>
        <w:tc>
          <w:tcPr>
            <w:tcW w:w="2640" w:type="dxa"/>
          </w:tcPr>
          <w:p>
            <w:pPr>
              <w:topLinePunct/>
              <w:ind w:firstLine="520" w:firstLineChars="200"/>
              <w:rPr>
                <w:rFonts w:ascii="Times New Roman" w:hAnsi="Times New Roman" w:cs="宋体"/>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86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证件类型</w:t>
            </w:r>
          </w:p>
        </w:tc>
        <w:tc>
          <w:tcPr>
            <w:tcW w:w="1944"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p>
        </w:tc>
        <w:tc>
          <w:tcPr>
            <w:tcW w:w="2232"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证件号码</w:t>
            </w:r>
          </w:p>
        </w:tc>
        <w:tc>
          <w:tcPr>
            <w:tcW w:w="2640" w:type="dxa"/>
          </w:tcPr>
          <w:p>
            <w:pPr>
              <w:topLinePunct/>
              <w:ind w:firstLine="520" w:firstLineChars="200"/>
              <w:rPr>
                <w:rFonts w:ascii="Times New Roman" w:hAnsi="Times New Roman" w:cs="宋体"/>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867" w:type="dxa"/>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承诺事项</w:t>
            </w:r>
          </w:p>
        </w:tc>
        <w:tc>
          <w:tcPr>
            <w:tcW w:w="6816" w:type="dxa"/>
            <w:gridSpan w:val="3"/>
            <w:vAlign w:val="center"/>
          </w:tcPr>
          <w:p>
            <w:pPr>
              <w:keepNext w:val="0"/>
              <w:keepLines w:val="0"/>
              <w:pageBreakBefore w:val="0"/>
              <w:widowControl w:val="0"/>
              <w:kinsoku/>
              <w:wordWrap/>
              <w:overflowPunct/>
              <w:topLinePunct/>
              <w:autoSpaceDE/>
              <w:autoSpaceDN/>
              <w:bidi w:val="0"/>
              <w:adjustRightInd/>
              <w:snapToGrid/>
              <w:ind w:firstLine="0" w:firstLineChars="0"/>
              <w:jc w:val="center"/>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外伤无第三方责任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683" w:type="dxa"/>
            <w:gridSpan w:val="4"/>
          </w:tcPr>
          <w:p>
            <w:pPr>
              <w:topLinePunct/>
              <w:rPr>
                <w:rFonts w:ascii="Times New Roman" w:hAnsi="Times New Roman" w:cs="宋体"/>
                <w:color w:val="000000"/>
                <w:sz w:val="26"/>
                <w:szCs w:val="26"/>
              </w:rPr>
            </w:pPr>
            <w:r>
              <w:rPr>
                <w:rFonts w:hint="eastAsia" w:ascii="Times New Roman" w:hAnsi="Times New Roman" w:cs="宋体"/>
                <w:color w:val="000000"/>
                <w:sz w:val="26"/>
                <w:szCs w:val="26"/>
              </w:rPr>
              <w:t xml:space="preserve"> </w:t>
            </w:r>
          </w:p>
          <w:p>
            <w:pPr>
              <w:keepNext w:val="0"/>
              <w:keepLines w:val="0"/>
              <w:pageBreakBefore w:val="0"/>
              <w:widowControl w:val="0"/>
              <w:kinsoku/>
              <w:wordWrap/>
              <w:overflowPunct/>
              <w:topLinePunct/>
              <w:autoSpaceDE/>
              <w:autoSpaceDN/>
              <w:bidi w:val="0"/>
              <w:adjustRightInd/>
              <w:snapToGrid/>
              <w:spacing w:line="400" w:lineRule="exact"/>
              <w:ind w:firstLine="480"/>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承诺内容：</w:t>
            </w:r>
          </w:p>
          <w:p>
            <w:pPr>
              <w:keepNext w:val="0"/>
              <w:keepLines w:val="0"/>
              <w:pageBreakBefore w:val="0"/>
              <w:widowControl w:val="0"/>
              <w:kinsoku/>
              <w:wordWrap/>
              <w:overflowPunct/>
              <w:topLinePunct/>
              <w:autoSpaceDE/>
              <w:autoSpaceDN/>
              <w:bidi w:val="0"/>
              <w:adjustRightInd/>
              <w:snapToGrid/>
              <w:spacing w:line="400" w:lineRule="exact"/>
              <w:ind w:firstLine="480"/>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本人同意授权_______医保经办机构通过信息共享方式查询本人与办理医保业务相关的信息，承诺所提供材料均为真实合法，符合办理业务条件，如伪造材料或以任何方式骗取医疗保障待遇的，本人愿意承担一切后果，同意______医保经办机构将本人虚假行为上报和纳入信用管理体系，并就本次办理业务的其他承诺内容陈述如下：</w:t>
            </w:r>
          </w:p>
          <w:p>
            <w:pPr>
              <w:keepNext w:val="0"/>
              <w:keepLines w:val="0"/>
              <w:pageBreakBefore w:val="0"/>
              <w:widowControl w:val="0"/>
              <w:kinsoku/>
              <w:wordWrap/>
              <w:overflowPunct/>
              <w:topLinePunct/>
              <w:autoSpaceDE/>
              <w:autoSpaceDN/>
              <w:bidi w:val="0"/>
              <w:adjustRightInd/>
              <w:snapToGrid/>
              <w:spacing w:line="400" w:lineRule="exact"/>
              <w:ind w:firstLine="480"/>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本人于______年___月___日___时在_________________________________（地点）发生</w:t>
            </w:r>
          </w:p>
          <w:p>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（外伤经过）。现承诺本次意外受伤与第三方责任或工伤责任无关，如与第三方责任或工伤责任有关，则将已享受的医保待遇全额退回医保，并承担相应的法律责任。</w:t>
            </w:r>
          </w:p>
          <w:p>
            <w:pPr>
              <w:keepNext w:val="0"/>
              <w:keepLines w:val="0"/>
              <w:pageBreakBefore w:val="0"/>
              <w:widowControl w:val="0"/>
              <w:kinsoku/>
              <w:wordWrap/>
              <w:overflowPunct/>
              <w:topLinePunct/>
              <w:autoSpaceDE/>
              <w:autoSpaceDN/>
              <w:bidi w:val="0"/>
              <w:adjustRightInd/>
              <w:snapToGrid/>
              <w:spacing w:line="400" w:lineRule="exact"/>
              <w:ind w:firstLine="420"/>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温馨提示：</w:t>
            </w:r>
          </w:p>
          <w:p>
            <w:pPr>
              <w:keepNext w:val="0"/>
              <w:keepLines w:val="0"/>
              <w:pageBreakBefore w:val="0"/>
              <w:widowControl w:val="0"/>
              <w:numPr>
                <w:ilvl w:val="0"/>
                <w:numId w:val="2"/>
              </w:numPr>
              <w:kinsoku/>
              <w:wordWrap/>
              <w:overflowPunct/>
              <w:topLinePunct/>
              <w:autoSpaceDE/>
              <w:autoSpaceDN/>
              <w:bidi w:val="0"/>
              <w:adjustRightInd/>
              <w:snapToGrid/>
              <w:spacing w:line="400" w:lineRule="exact"/>
              <w:ind w:firstLine="420"/>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反欺诈法律提示：以虚构劳动关系、伪造证明材料或者其他手段骗取基本医疗保险待遇和生育保险待遇的，属于刑法第二百六十六条规定的诈骗公私财务的行为，将依法追究刑事责任。</w:t>
            </w:r>
          </w:p>
          <w:p>
            <w:pPr>
              <w:keepNext w:val="0"/>
              <w:keepLines w:val="0"/>
              <w:pageBreakBefore w:val="0"/>
              <w:widowControl w:val="0"/>
              <w:numPr>
                <w:ilvl w:val="0"/>
                <w:numId w:val="2"/>
              </w:numPr>
              <w:kinsoku/>
              <w:wordWrap/>
              <w:overflowPunct/>
              <w:topLinePunct/>
              <w:autoSpaceDE/>
              <w:autoSpaceDN/>
              <w:bidi w:val="0"/>
              <w:adjustRightInd/>
              <w:snapToGrid/>
              <w:spacing w:line="400" w:lineRule="exact"/>
              <w:ind w:firstLine="420"/>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此表可现场填写，由承诺人本人手写签名，患者本人无法签字的由其近亲属代签，并填写身份证号码和联系方式。</w:t>
            </w:r>
          </w:p>
          <w:p>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ascii="Times New Roman" w:hAnsi="Times New Roman" w:cs="宋体"/>
                <w:color w:val="000000"/>
                <w:sz w:val="26"/>
                <w:szCs w:val="26"/>
              </w:rPr>
            </w:pPr>
          </w:p>
          <w:p>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ascii="Times New Roman" w:hAnsi="Times New Roman" w:cs="宋体"/>
                <w:color w:val="000000"/>
                <w:sz w:val="26"/>
                <w:szCs w:val="26"/>
              </w:rPr>
            </w:pPr>
          </w:p>
          <w:p>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ascii="Times New Roman" w:hAnsi="Times New Roman" w:cs="宋体"/>
                <w:color w:val="000000"/>
                <w:sz w:val="26"/>
                <w:szCs w:val="26"/>
              </w:rPr>
            </w:pPr>
          </w:p>
          <w:p>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ascii="Times New Roman" w:hAnsi="Times New Roman" w:cs="宋体"/>
                <w:color w:val="000000"/>
                <w:sz w:val="26"/>
                <w:szCs w:val="26"/>
              </w:rPr>
            </w:pPr>
          </w:p>
          <w:p>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 xml:space="preserve">                                                    承诺人（签名）：</w:t>
            </w:r>
          </w:p>
          <w:p>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ascii="Times New Roman" w:hAnsi="Times New Roman" w:cs="宋体"/>
                <w:color w:val="000000"/>
                <w:sz w:val="26"/>
                <w:szCs w:val="26"/>
              </w:rPr>
            </w:pPr>
            <w:r>
              <w:rPr>
                <w:rFonts w:hint="eastAsia" w:ascii="Times New Roman" w:hAnsi="Times New Roman" w:cs="宋体"/>
                <w:color w:val="000000"/>
                <w:sz w:val="26"/>
                <w:szCs w:val="26"/>
              </w:rPr>
              <w:t xml:space="preserve">                                                日期： 年 月    日</w:t>
            </w:r>
          </w:p>
        </w:tc>
      </w:tr>
    </w:tbl>
    <w:p>
      <w:pPr>
        <w:topLinePunct/>
        <w:ind w:firstLine="480" w:firstLineChars="200"/>
        <w:rPr>
          <w:rFonts w:ascii="Times New Roman" w:hAnsi="Times New Roman" w:cs="宋体"/>
          <w:color w:val="000000"/>
          <w:sz w:val="24"/>
          <w:szCs w:val="24"/>
        </w:rPr>
      </w:pPr>
    </w:p>
    <w:p>
      <w:pPr>
        <w:topLinePunct/>
        <w:rPr>
          <w:rFonts w:ascii="Times New Roman" w:hAnsi="Times New Roman" w:eastAsia="仿宋_GB2312" w:cs="仿宋_GB2312"/>
          <w:color w:val="000000"/>
          <w:kern w:val="0"/>
          <w:sz w:val="32"/>
          <w:szCs w:val="32"/>
          <w:lang w:bidi="ar"/>
        </w:rPr>
      </w:pPr>
      <w:r>
        <w:rPr>
          <w:rFonts w:hint="eastAsia" w:ascii="方正黑体_GBK" w:hAnsi="方正黑体_GBK" w:eastAsia="方正黑体_GBK" w:cs="方正黑体_GBK"/>
          <w:color w:val="000000"/>
          <w:sz w:val="32"/>
          <w:szCs w:val="32"/>
          <w:lang w:eastAsia="zh-Hans" w:bidi="ar"/>
        </w:rPr>
        <w:t>附件1</w:t>
      </w:r>
      <w:r>
        <w:rPr>
          <w:rFonts w:hint="eastAsia" w:ascii="方正黑体_GBK" w:hAnsi="方正黑体_GBK" w:eastAsia="方正黑体_GBK" w:cs="方正黑体_GBK"/>
          <w:color w:val="000000"/>
          <w:sz w:val="32"/>
          <w:szCs w:val="32"/>
          <w:lang w:bidi="ar"/>
        </w:rPr>
        <w:t>2</w:t>
      </w:r>
      <w:r>
        <w:rPr>
          <w:rFonts w:hint="eastAsia" w:ascii="方正黑体_GBK" w:hAnsi="方正黑体_GBK" w:eastAsia="方正黑体_GBK" w:cs="方正黑体_GBK"/>
          <w:color w:val="000000"/>
          <w:sz w:val="32"/>
          <w:szCs w:val="32"/>
          <w:lang w:eastAsia="zh-Hans" w:bidi="ar"/>
        </w:rPr>
        <w:t xml:space="preserve"> </w:t>
      </w:r>
      <w:r>
        <w:rPr>
          <w:rFonts w:hint="eastAsia" w:ascii="方正黑体_GBK" w:hAnsi="方正黑体_GBK" w:eastAsia="方正黑体_GBK" w:cs="方正黑体_GBK"/>
          <w:color w:val="000000"/>
          <w:kern w:val="0"/>
          <w:sz w:val="32"/>
          <w:szCs w:val="32"/>
          <w:lang w:bidi="ar"/>
        </w:rPr>
        <w:t xml:space="preserve">   </w:t>
      </w:r>
      <w:r>
        <w:rPr>
          <w:rFonts w:hint="eastAsia" w:ascii="Times New Roman" w:hAnsi="Times New Roman" w:eastAsia="仿宋_GB2312" w:cs="仿宋_GB2312"/>
          <w:color w:val="000000"/>
          <w:kern w:val="0"/>
          <w:sz w:val="32"/>
          <w:szCs w:val="32"/>
          <w:lang w:bidi="ar"/>
        </w:rPr>
        <w:t xml:space="preserve">                 </w:t>
      </w:r>
    </w:p>
    <w:p>
      <w:pPr>
        <w:topLinePunct/>
        <w:ind w:firstLine="480" w:firstLineChars="200"/>
        <w:rPr>
          <w:rFonts w:ascii="Times New Roman" w:hAnsi="Times New Roman" w:eastAsia="仿宋_GB2312" w:cs="仿宋_GB2312"/>
          <w:color w:val="000000"/>
          <w:kern w:val="0"/>
          <w:sz w:val="24"/>
          <w:szCs w:val="24"/>
          <w:lang w:bidi="ar"/>
        </w:rPr>
      </w:pPr>
    </w:p>
    <w:p>
      <w:pPr>
        <w:topLinePunct/>
        <w:ind w:firstLine="720" w:firstLineChars="200"/>
        <w:rPr>
          <w:rFonts w:ascii="Times New Roman" w:hAnsi="Times New Roman" w:eastAsia="仿宋_GB2312" w:cs="仿宋_GB2312"/>
          <w:color w:val="000000"/>
          <w:sz w:val="32"/>
          <w:szCs w:val="32"/>
        </w:rPr>
      </w:pPr>
      <w:r>
        <w:rPr>
          <w:rFonts w:hint="eastAsia" w:ascii="Times New Roman" w:hAnsi="Times New Roman" w:eastAsia="方正小标宋_GBK"/>
          <w:color w:val="000000"/>
          <w:sz w:val="36"/>
          <w:szCs w:val="36"/>
        </w:rPr>
        <w:t>住院期间外院检查治疗或定点药店购药单</w:t>
      </w:r>
    </w:p>
    <w:p>
      <w:pPr>
        <w:topLinePunct/>
        <w:rPr>
          <w:rFonts w:ascii="Times New Roman" w:hAnsi="Times New Roman"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r>
        <w:rPr>
          <w:rFonts w:hint="eastAsia" w:ascii="Times New Roman" w:hAnsi="Times New Roman" w:eastAsia="仿宋_GB2312" w:cs="仿宋_GB2312"/>
          <w:color w:val="000000"/>
          <w:sz w:val="32"/>
          <w:szCs w:val="32"/>
        </w:rPr>
        <w:t>姓名</w:t>
      </w:r>
      <w:r>
        <w:rPr>
          <w:rFonts w:hint="eastAsia" w:ascii="Times New Roman" w:hAnsi="Times New Roman" w:cs="宋体"/>
          <w:color w:val="000000"/>
          <w:szCs w:val="21"/>
        </w:rPr>
        <w:t xml:space="preserve">_________     </w:t>
      </w:r>
      <w:r>
        <w:rPr>
          <w:rFonts w:hint="eastAsia" w:ascii="Times New Roman" w:hAnsi="Times New Roman" w:eastAsia="仿宋_GB2312" w:cs="仿宋_GB2312"/>
          <w:color w:val="000000"/>
          <w:sz w:val="32"/>
          <w:szCs w:val="32"/>
        </w:rPr>
        <w:t>性别</w:t>
      </w:r>
      <w:r>
        <w:rPr>
          <w:rFonts w:hint="eastAsia" w:ascii="Times New Roman" w:hAnsi="Times New Roman" w:cs="宋体"/>
          <w:color w:val="000000"/>
          <w:szCs w:val="21"/>
        </w:rPr>
        <w:t xml:space="preserve">_________    </w:t>
      </w:r>
      <w:r>
        <w:rPr>
          <w:rFonts w:hint="eastAsia" w:ascii="Times New Roman" w:hAnsi="Times New Roman" w:eastAsia="仿宋_GB2312" w:cs="仿宋_GB2312"/>
          <w:color w:val="000000"/>
          <w:sz w:val="32"/>
          <w:szCs w:val="32"/>
        </w:rPr>
        <w:t>年龄</w:t>
      </w:r>
      <w:r>
        <w:rPr>
          <w:rFonts w:hint="eastAsia" w:ascii="Times New Roman" w:hAnsi="Times New Roman" w:cs="宋体"/>
          <w:color w:val="000000"/>
          <w:szCs w:val="21"/>
        </w:rPr>
        <w:t xml:space="preserve">_________   </w:t>
      </w:r>
      <w:r>
        <w:rPr>
          <w:rFonts w:hint="eastAsia" w:ascii="Times New Roman" w:hAnsi="Times New Roman" w:eastAsia="仿宋_GB2312" w:cs="仿宋_GB2312"/>
          <w:color w:val="000000"/>
          <w:sz w:val="32"/>
          <w:szCs w:val="32"/>
        </w:rPr>
        <w:t>科别</w:t>
      </w:r>
      <w:r>
        <w:rPr>
          <w:rFonts w:hint="eastAsia" w:ascii="Times New Roman" w:hAnsi="Times New Roman" w:cs="宋体"/>
          <w:color w:val="000000"/>
          <w:szCs w:val="21"/>
        </w:rPr>
        <w:t>_________</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r>
        <w:rPr>
          <w:rFonts w:hint="eastAsia" w:ascii="Times New Roman" w:hAnsi="Times New Roman" w:eastAsia="仿宋_GB2312" w:cs="仿宋_GB2312"/>
          <w:color w:val="000000"/>
          <w:sz w:val="32"/>
          <w:szCs w:val="32"/>
        </w:rPr>
        <w:t>证件类型</w:t>
      </w:r>
      <w:r>
        <w:rPr>
          <w:rFonts w:hint="eastAsia" w:ascii="Times New Roman" w:hAnsi="Times New Roman" w:cs="宋体"/>
          <w:color w:val="000000"/>
          <w:szCs w:val="21"/>
        </w:rPr>
        <w:t>___________________________</w:t>
      </w:r>
      <w:r>
        <w:rPr>
          <w:rFonts w:hint="eastAsia" w:ascii="Times New Roman" w:hAnsi="Times New Roman" w:eastAsia="仿宋_GB2312" w:cs="仿宋_GB2312"/>
          <w:color w:val="000000"/>
          <w:sz w:val="32"/>
          <w:szCs w:val="32"/>
        </w:rPr>
        <w:t>证件号码</w:t>
      </w:r>
      <w:r>
        <w:rPr>
          <w:rFonts w:hint="eastAsia" w:ascii="Times New Roman" w:hAnsi="Times New Roman" w:cs="宋体"/>
          <w:color w:val="000000"/>
          <w:szCs w:val="21"/>
        </w:rPr>
        <w:t>________________________</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诊断</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r>
        <w:rPr>
          <w:rFonts w:hint="eastAsia" w:ascii="Times New Roman" w:hAnsi="Times New Roman" w:cs="宋体"/>
          <w:color w:val="000000"/>
          <w:szCs w:val="21"/>
        </w:rPr>
        <w:t>_______________________________________________________________________</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外检定点</w:t>
      </w:r>
      <w:r>
        <w:rPr>
          <w:rFonts w:hint="eastAsia" w:ascii="Times New Roman" w:hAnsi="Times New Roman" w:eastAsia="仿宋_GB2312" w:cs="仿宋_GB2312"/>
          <w:color w:val="000000"/>
          <w:sz w:val="30"/>
          <w:szCs w:val="30"/>
        </w:rPr>
        <w:t>医院或</w:t>
      </w:r>
      <w:r>
        <w:rPr>
          <w:rFonts w:hint="eastAsia" w:ascii="Times New Roman" w:hAnsi="Times New Roman" w:eastAsia="仿宋_GB2312" w:cs="仿宋_GB2312"/>
          <w:color w:val="000000"/>
          <w:sz w:val="32"/>
          <w:szCs w:val="32"/>
        </w:rPr>
        <w:t>外购定点药店名称：</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r>
        <w:rPr>
          <w:rFonts w:hint="eastAsia" w:ascii="Times New Roman" w:hAnsi="Times New Roman" w:cs="宋体"/>
          <w:color w:val="000000"/>
          <w:szCs w:val="21"/>
        </w:rPr>
        <w:t>_____________________________</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外检项目或外购药品：</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r>
        <w:rPr>
          <w:rFonts w:hint="eastAsia" w:ascii="Times New Roman" w:hAnsi="Times New Roman" w:cs="宋体"/>
          <w:color w:val="000000"/>
          <w:szCs w:val="21"/>
        </w:rPr>
        <w:t>________________________________________________</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外检或外购药原因：</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r>
        <w:rPr>
          <w:rFonts w:hint="eastAsia" w:ascii="Times New Roman" w:hAnsi="Times New Roman" w:cs="宋体"/>
          <w:color w:val="000000"/>
          <w:szCs w:val="21"/>
        </w:rPr>
        <w:t>___________________________________________________</w:t>
      </w:r>
    </w:p>
    <w:p>
      <w:pPr>
        <w:keepNext w:val="0"/>
        <w:keepLines w:val="0"/>
        <w:pageBreakBefore w:val="0"/>
        <w:widowControl w:val="0"/>
        <w:kinsoku/>
        <w:wordWrap/>
        <w:overflowPunct/>
        <w:topLinePunct/>
        <w:autoSpaceDE/>
        <w:autoSpaceDN/>
        <w:bidi w:val="0"/>
        <w:adjustRightInd/>
        <w:snapToGrid/>
        <w:spacing w:line="480" w:lineRule="exact"/>
        <w:textAlignment w:val="auto"/>
        <w:outlineLvl w:val="9"/>
        <w:rPr>
          <w:rFonts w:ascii="Times New Roman" w:hAnsi="Times New Roman" w:cs="宋体"/>
          <w:color w:val="000000"/>
          <w:szCs w:val="21"/>
        </w:rPr>
      </w:pPr>
    </w:p>
    <w:p>
      <w:pPr>
        <w:keepNext w:val="0"/>
        <w:keepLines w:val="0"/>
        <w:pageBreakBefore w:val="0"/>
        <w:widowControl w:val="0"/>
        <w:kinsoku/>
        <w:wordWrap/>
        <w:overflowPunct/>
        <w:topLinePunct/>
        <w:autoSpaceDE/>
        <w:autoSpaceDN/>
        <w:bidi w:val="0"/>
        <w:adjustRightInd/>
        <w:snapToGrid/>
        <w:spacing w:line="480" w:lineRule="exact"/>
        <w:ind w:firstLine="4800" w:firstLineChars="1500"/>
        <w:textAlignment w:val="auto"/>
        <w:outlineLvl w:val="9"/>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医师签字：</w:t>
      </w:r>
    </w:p>
    <w:p>
      <w:pPr>
        <w:keepNext w:val="0"/>
        <w:keepLines w:val="0"/>
        <w:pageBreakBefore w:val="0"/>
        <w:widowControl w:val="0"/>
        <w:kinsoku/>
        <w:wordWrap/>
        <w:overflowPunct/>
        <w:topLinePunct/>
        <w:autoSpaceDE/>
        <w:autoSpaceDN/>
        <w:bidi w:val="0"/>
        <w:adjustRightInd/>
        <w:snapToGrid/>
        <w:spacing w:line="480" w:lineRule="exact"/>
        <w:ind w:firstLine="4800" w:firstLineChars="1500"/>
        <w:textAlignment w:val="auto"/>
        <w:outlineLvl w:val="9"/>
        <w:rPr>
          <w:rFonts w:ascii="Times New Roman" w:hAnsi="Times New Roman"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480" w:lineRule="exact"/>
        <w:ind w:firstLine="4800" w:firstLineChars="1500"/>
        <w:textAlignment w:val="auto"/>
        <w:outlineLvl w:val="9"/>
        <w:rPr>
          <w:rFonts w:ascii="Times New Roman" w:hAnsi="Times New Roman" w:eastAsia="仿宋_GB2312" w:cs="仿宋_GB2312"/>
          <w:color w:val="000000"/>
          <w:sz w:val="32"/>
          <w:szCs w:val="32"/>
        </w:rPr>
      </w:pPr>
    </w:p>
    <w:p>
      <w:pPr>
        <w:keepNext w:val="0"/>
        <w:keepLines w:val="0"/>
        <w:pageBreakBefore w:val="0"/>
        <w:widowControl w:val="0"/>
        <w:kinsoku/>
        <w:wordWrap/>
        <w:overflowPunct/>
        <w:topLinePunct/>
        <w:autoSpaceDE/>
        <w:autoSpaceDN/>
        <w:bidi w:val="0"/>
        <w:adjustRightInd/>
        <w:snapToGrid/>
        <w:spacing w:line="480" w:lineRule="exact"/>
        <w:ind w:firstLine="3200" w:firstLineChars="1000"/>
        <w:textAlignment w:val="auto"/>
        <w:outlineLvl w:val="9"/>
        <w:rPr>
          <w:rFonts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定点医疗机构医疗保险办公室盖章</w:t>
      </w:r>
    </w:p>
    <w:p>
      <w:pPr>
        <w:keepNext w:val="0"/>
        <w:keepLines w:val="0"/>
        <w:pageBreakBefore w:val="0"/>
        <w:widowControl w:val="0"/>
        <w:kinsoku/>
        <w:wordWrap/>
        <w:overflowPunct/>
        <w:topLinePunct/>
        <w:autoSpaceDE/>
        <w:autoSpaceDN/>
        <w:bidi w:val="0"/>
        <w:adjustRightInd/>
        <w:snapToGrid/>
        <w:spacing w:line="480" w:lineRule="exact"/>
        <w:ind w:firstLine="3200" w:firstLineChars="1000"/>
        <w:textAlignment w:val="auto"/>
        <w:outlineLvl w:val="9"/>
        <w:rPr>
          <w:rFonts w:ascii="Times New Roman" w:hAnsi="Times New Roman" w:eastAsia="仿宋_GB2312" w:cs="仿宋_GB2312"/>
          <w:color w:val="000000"/>
          <w:sz w:val="32"/>
          <w:szCs w:val="32"/>
        </w:rPr>
        <w:sectPr>
          <w:pgSz w:w="11906" w:h="16838"/>
          <w:pgMar w:top="1440" w:right="1800" w:bottom="1440" w:left="1800" w:header="851" w:footer="992" w:gutter="0"/>
          <w:pgNumType w:fmt="numberInDash"/>
          <w:cols w:space="720" w:num="1"/>
          <w:formProt w:val="1"/>
          <w:docGrid w:type="lines" w:linePitch="312" w:charSpace="0"/>
        </w:sectPr>
      </w:pPr>
      <w:r>
        <w:rPr>
          <w:rFonts w:hint="eastAsia" w:ascii="Times New Roman" w:hAnsi="Times New Roman" w:eastAsia="仿宋_GB2312" w:cs="仿宋_GB2312"/>
          <w:color w:val="000000"/>
          <w:szCs w:val="21"/>
        </w:rPr>
        <w:t xml:space="preserve">       </w:t>
      </w:r>
      <w:r>
        <w:rPr>
          <w:rFonts w:hint="eastAsia" w:ascii="Times New Roman" w:hAnsi="Times New Roman" w:eastAsia="仿宋_GB2312" w:cs="仿宋_GB2312"/>
          <w:color w:val="000000"/>
          <w:sz w:val="32"/>
          <w:szCs w:val="32"/>
        </w:rPr>
        <w:t xml:space="preserve">  </w:t>
      </w:r>
      <w:r>
        <w:rPr>
          <w:rFonts w:hint="eastAsia" w:ascii="Times New Roman" w:hAnsi="Times New Roman" w:eastAsia="仿宋_GB2312" w:cs="仿宋_GB2312"/>
          <w:color w:val="000000"/>
          <w:sz w:val="28"/>
          <w:szCs w:val="28"/>
        </w:rPr>
        <w:t>日期：XXXX年XX月XX日</w:t>
      </w:r>
    </w:p>
    <w:p>
      <w:pPr>
        <w:widowControl/>
        <w:textAlignment w:val="center"/>
        <w:rPr>
          <w:rFonts w:hint="eastAsia" w:ascii="Times New Roman" w:hAnsi="Times New Roman" w:eastAsia="方正黑体_GBK" w:cs="方正黑体_GBK"/>
          <w:color w:val="000000"/>
          <w:sz w:val="32"/>
          <w:szCs w:val="32"/>
          <w:lang w:bidi="ar"/>
        </w:rPr>
      </w:pPr>
      <w:r>
        <w:rPr>
          <w:rFonts w:hint="eastAsia" w:ascii="Times New Roman" w:hAnsi="Times New Roman" w:eastAsia="方正黑体_GBK" w:cs="方正黑体_GBK"/>
          <w:color w:val="000000"/>
          <w:sz w:val="32"/>
          <w:szCs w:val="32"/>
          <w:lang w:bidi="ar"/>
        </w:rPr>
        <w:t>附件13</w:t>
      </w:r>
    </w:p>
    <w:p>
      <w:pPr>
        <w:rPr>
          <w:rFonts w:ascii="Times New Roman" w:hAnsi="Times New Roman" w:cs="宋体"/>
          <w:color w:val="000000"/>
          <w:sz w:val="24"/>
          <w:szCs w:val="24"/>
        </w:rPr>
      </w:pPr>
    </w:p>
    <w:p>
      <w:pPr>
        <w:rPr>
          <w:rFonts w:ascii="Times New Roman" w:hAnsi="Times New Roman" w:eastAsia="方正小标宋_GBK"/>
          <w:color w:val="000000"/>
          <w:sz w:val="36"/>
          <w:szCs w:val="36"/>
        </w:rPr>
      </w:pPr>
      <w:r>
        <w:rPr>
          <w:rFonts w:hint="eastAsia" w:ascii="Times New Roman" w:hAnsi="Times New Roman" w:cs="宋体"/>
          <w:color w:val="000000"/>
          <w:sz w:val="24"/>
          <w:szCs w:val="24"/>
        </w:rPr>
        <w:t xml:space="preserve">                              </w:t>
      </w:r>
      <w:r>
        <w:rPr>
          <w:rFonts w:hint="eastAsia" w:ascii="Times New Roman" w:hAnsi="Times New Roman" w:eastAsia="方正小标宋_GBK"/>
          <w:color w:val="000000"/>
          <w:sz w:val="36"/>
          <w:szCs w:val="36"/>
        </w:rPr>
        <w:t xml:space="preserve">       重庆市跨省异地就医住院结算单</w:t>
      </w:r>
    </w:p>
    <w:tbl>
      <w:tblPr>
        <w:tblStyle w:val="14"/>
        <w:tblpPr w:leftFromText="180" w:rightFromText="180" w:vertAnchor="text" w:horzAnchor="page" w:tblpX="735" w:tblpY="495"/>
        <w:tblOverlap w:val="never"/>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1"/>
        <w:gridCol w:w="1561"/>
        <w:gridCol w:w="1561"/>
        <w:gridCol w:w="1561"/>
        <w:gridCol w:w="1561"/>
        <w:gridCol w:w="1561"/>
        <w:gridCol w:w="1974"/>
        <w:gridCol w:w="1150"/>
        <w:gridCol w:w="1562"/>
        <w:gridCol w:w="1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患者姓名</w:t>
            </w:r>
          </w:p>
        </w:tc>
        <w:tc>
          <w:tcPr>
            <w:tcW w:w="1561" w:type="dxa"/>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性别</w:t>
            </w:r>
          </w:p>
        </w:tc>
        <w:tc>
          <w:tcPr>
            <w:tcW w:w="1561" w:type="dxa"/>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年龄</w:t>
            </w:r>
          </w:p>
        </w:tc>
        <w:tc>
          <w:tcPr>
            <w:tcW w:w="1561" w:type="dxa"/>
            <w:vAlign w:val="center"/>
          </w:tcPr>
          <w:p>
            <w:pPr>
              <w:widowControl/>
              <w:jc w:val="center"/>
              <w:textAlignment w:val="center"/>
              <w:rPr>
                <w:rFonts w:ascii="Times New Roman" w:hAnsi="Times New Roman" w:cs="宋体"/>
                <w:color w:val="000000"/>
                <w:kern w:val="0"/>
                <w:sz w:val="24"/>
                <w:szCs w:val="24"/>
                <w:lang w:bidi="ar"/>
              </w:rPr>
            </w:pPr>
          </w:p>
        </w:tc>
        <w:tc>
          <w:tcPr>
            <w:tcW w:w="1974"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社会保障号码</w:t>
            </w:r>
          </w:p>
        </w:tc>
        <w:tc>
          <w:tcPr>
            <w:tcW w:w="1150" w:type="dxa"/>
            <w:vAlign w:val="center"/>
          </w:tcPr>
          <w:p>
            <w:pPr>
              <w:widowControl/>
              <w:jc w:val="center"/>
              <w:textAlignment w:val="center"/>
              <w:rPr>
                <w:rFonts w:ascii="Times New Roman" w:hAnsi="Times New Roman" w:cs="宋体"/>
                <w:color w:val="000000"/>
                <w:kern w:val="0"/>
                <w:sz w:val="24"/>
                <w:szCs w:val="24"/>
                <w:lang w:bidi="ar"/>
              </w:rPr>
            </w:pPr>
          </w:p>
        </w:tc>
        <w:tc>
          <w:tcPr>
            <w:tcW w:w="1562"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社会保障卡卡号（可选）</w:t>
            </w:r>
          </w:p>
        </w:tc>
        <w:tc>
          <w:tcPr>
            <w:tcW w:w="1562" w:type="dxa"/>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参保地</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险种类型</w:t>
            </w:r>
          </w:p>
        </w:tc>
        <w:tc>
          <w:tcPr>
            <w:tcW w:w="7809" w:type="dxa"/>
            <w:gridSpan w:val="5"/>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就医地</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医院名称</w:t>
            </w:r>
          </w:p>
        </w:tc>
        <w:tc>
          <w:tcPr>
            <w:tcW w:w="4685"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2"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医院等级</w:t>
            </w:r>
          </w:p>
        </w:tc>
        <w:tc>
          <w:tcPr>
            <w:tcW w:w="1562" w:type="dxa"/>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入院方式</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住院号</w:t>
            </w:r>
          </w:p>
        </w:tc>
        <w:tc>
          <w:tcPr>
            <w:tcW w:w="4685"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2"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出院科室</w:t>
            </w:r>
          </w:p>
        </w:tc>
        <w:tc>
          <w:tcPr>
            <w:tcW w:w="1562" w:type="dxa"/>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主要诊断</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次要诊断</w:t>
            </w:r>
          </w:p>
        </w:tc>
        <w:tc>
          <w:tcPr>
            <w:tcW w:w="7809" w:type="dxa"/>
            <w:gridSpan w:val="5"/>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入院日期</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出院日期</w:t>
            </w:r>
          </w:p>
        </w:tc>
        <w:tc>
          <w:tcPr>
            <w:tcW w:w="4685"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1562"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住院天数</w:t>
            </w:r>
          </w:p>
        </w:tc>
        <w:tc>
          <w:tcPr>
            <w:tcW w:w="1562" w:type="dxa"/>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总费用</w:t>
            </w:r>
          </w:p>
        </w:tc>
        <w:tc>
          <w:tcPr>
            <w:tcW w:w="1561" w:type="dxa"/>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统筹基金支付范围内费用</w:t>
            </w:r>
          </w:p>
        </w:tc>
        <w:tc>
          <w:tcPr>
            <w:tcW w:w="1561" w:type="dxa"/>
            <w:vAlign w:val="center"/>
          </w:tcPr>
          <w:p>
            <w:pPr>
              <w:widowControl/>
              <w:jc w:val="center"/>
              <w:textAlignment w:val="center"/>
              <w:rPr>
                <w:rFonts w:ascii="Times New Roman" w:hAnsi="Times New Roman" w:cs="宋体"/>
                <w:color w:val="000000"/>
                <w:kern w:val="0"/>
                <w:sz w:val="24"/>
                <w:szCs w:val="24"/>
                <w:lang w:bidi="ar"/>
              </w:rPr>
            </w:pPr>
          </w:p>
        </w:tc>
        <w:tc>
          <w:tcPr>
            <w:tcW w:w="1561"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乙类先行自付费用</w:t>
            </w:r>
          </w:p>
        </w:tc>
        <w:tc>
          <w:tcPr>
            <w:tcW w:w="1561" w:type="dxa"/>
            <w:vAlign w:val="center"/>
          </w:tcPr>
          <w:p>
            <w:pPr>
              <w:widowControl/>
              <w:jc w:val="center"/>
              <w:textAlignment w:val="center"/>
              <w:rPr>
                <w:rFonts w:ascii="Times New Roman" w:hAnsi="Times New Roman" w:cs="宋体"/>
                <w:color w:val="000000"/>
                <w:kern w:val="0"/>
                <w:sz w:val="24"/>
                <w:szCs w:val="24"/>
                <w:lang w:bidi="ar"/>
              </w:rPr>
            </w:pPr>
          </w:p>
        </w:tc>
        <w:tc>
          <w:tcPr>
            <w:tcW w:w="1974"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超限价自付费用</w:t>
            </w:r>
          </w:p>
        </w:tc>
        <w:tc>
          <w:tcPr>
            <w:tcW w:w="1150" w:type="dxa"/>
            <w:vAlign w:val="center"/>
          </w:tcPr>
          <w:p>
            <w:pPr>
              <w:widowControl/>
              <w:jc w:val="center"/>
              <w:textAlignment w:val="center"/>
              <w:rPr>
                <w:rFonts w:ascii="Times New Roman" w:hAnsi="Times New Roman" w:cs="宋体"/>
                <w:color w:val="000000"/>
                <w:kern w:val="0"/>
                <w:sz w:val="24"/>
                <w:szCs w:val="24"/>
                <w:lang w:bidi="ar"/>
              </w:rPr>
            </w:pPr>
          </w:p>
        </w:tc>
        <w:tc>
          <w:tcPr>
            <w:tcW w:w="1562" w:type="dxa"/>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自费费用</w:t>
            </w:r>
          </w:p>
        </w:tc>
        <w:tc>
          <w:tcPr>
            <w:tcW w:w="1562" w:type="dxa"/>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基金支付合计金额</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3124" w:type="dxa"/>
            <w:gridSpan w:val="2"/>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个人现金支付金额</w:t>
            </w:r>
          </w:p>
        </w:tc>
        <w:tc>
          <w:tcPr>
            <w:tcW w:w="3124" w:type="dxa"/>
            <w:gridSpan w:val="2"/>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＃参保地基金1</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3124" w:type="dxa"/>
            <w:gridSpan w:val="2"/>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本次起付标准</w:t>
            </w:r>
          </w:p>
        </w:tc>
        <w:tc>
          <w:tcPr>
            <w:tcW w:w="3124" w:type="dxa"/>
            <w:gridSpan w:val="2"/>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＃参保地基金2</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6248" w:type="dxa"/>
            <w:gridSpan w:val="4"/>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＃参保地基金3</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6248" w:type="dxa"/>
            <w:gridSpan w:val="4"/>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＃参保地基金4</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6248" w:type="dxa"/>
            <w:gridSpan w:val="4"/>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＃参保地基金5</w:t>
            </w:r>
          </w:p>
        </w:tc>
        <w:tc>
          <w:tcPr>
            <w:tcW w:w="4683" w:type="dxa"/>
            <w:gridSpan w:val="3"/>
            <w:vAlign w:val="center"/>
          </w:tcPr>
          <w:p>
            <w:pPr>
              <w:widowControl/>
              <w:jc w:val="center"/>
              <w:textAlignment w:val="center"/>
              <w:rPr>
                <w:rFonts w:ascii="Times New Roman" w:hAnsi="Times New Roman" w:cs="宋体"/>
                <w:color w:val="000000"/>
                <w:kern w:val="0"/>
                <w:sz w:val="24"/>
                <w:szCs w:val="24"/>
                <w:lang w:bidi="ar"/>
              </w:rPr>
            </w:pPr>
          </w:p>
        </w:tc>
        <w:tc>
          <w:tcPr>
            <w:tcW w:w="6248" w:type="dxa"/>
            <w:gridSpan w:val="4"/>
            <w:vAlign w:val="center"/>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3" w:type="dxa"/>
            <w:gridSpan w:val="3"/>
          </w:tcPr>
          <w:p>
            <w:pPr>
              <w:widowControl/>
              <w:jc w:val="center"/>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＃参保地基金6</w:t>
            </w:r>
          </w:p>
        </w:tc>
        <w:tc>
          <w:tcPr>
            <w:tcW w:w="4683" w:type="dxa"/>
            <w:gridSpan w:val="3"/>
          </w:tcPr>
          <w:p>
            <w:pPr>
              <w:widowControl/>
              <w:jc w:val="center"/>
              <w:textAlignment w:val="center"/>
              <w:rPr>
                <w:rFonts w:ascii="Times New Roman" w:hAnsi="Times New Roman" w:cs="宋体"/>
                <w:color w:val="000000"/>
                <w:kern w:val="0"/>
                <w:sz w:val="24"/>
                <w:szCs w:val="24"/>
                <w:lang w:bidi="ar"/>
              </w:rPr>
            </w:pPr>
          </w:p>
        </w:tc>
        <w:tc>
          <w:tcPr>
            <w:tcW w:w="6248" w:type="dxa"/>
            <w:gridSpan w:val="4"/>
          </w:tcPr>
          <w:p>
            <w:pPr>
              <w:widowControl/>
              <w:jc w:val="center"/>
              <w:textAlignment w:val="center"/>
              <w:rPr>
                <w:rFonts w:ascii="Times New Roman" w:hAnsi="Times New Roman" w:cs="宋体"/>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3" w:type="dxa"/>
            <w:gridSpan w:val="3"/>
          </w:tcPr>
          <w:p>
            <w:pPr>
              <w:jc w:val="center"/>
              <w:rPr>
                <w:rFonts w:ascii="Times New Roman" w:hAnsi="Times New Roman" w:eastAsia="方正小标宋_GBK"/>
                <w:color w:val="000000"/>
                <w:sz w:val="24"/>
                <w:szCs w:val="24"/>
              </w:rPr>
            </w:pPr>
            <w:r>
              <w:rPr>
                <w:rFonts w:hint="eastAsia" w:ascii="Times New Roman" w:hAnsi="Times New Roman" w:cs="宋体"/>
                <w:color w:val="000000"/>
                <w:sz w:val="24"/>
                <w:szCs w:val="24"/>
              </w:rPr>
              <w:t>......</w:t>
            </w:r>
          </w:p>
        </w:tc>
        <w:tc>
          <w:tcPr>
            <w:tcW w:w="4683" w:type="dxa"/>
            <w:gridSpan w:val="3"/>
          </w:tcPr>
          <w:p>
            <w:pPr>
              <w:rPr>
                <w:rFonts w:ascii="Times New Roman" w:hAnsi="Times New Roman" w:eastAsia="方正小标宋_GBK"/>
                <w:color w:val="000000"/>
                <w:sz w:val="24"/>
                <w:szCs w:val="24"/>
              </w:rPr>
            </w:pPr>
          </w:p>
        </w:tc>
        <w:tc>
          <w:tcPr>
            <w:tcW w:w="6248" w:type="dxa"/>
            <w:gridSpan w:val="4"/>
          </w:tcPr>
          <w:p>
            <w:pPr>
              <w:rPr>
                <w:rFonts w:ascii="Times New Roman" w:hAnsi="Times New Roman" w:eastAsia="方正小标宋_GBK"/>
                <w:color w:val="000000"/>
                <w:sz w:val="24"/>
                <w:szCs w:val="24"/>
              </w:rPr>
            </w:pPr>
          </w:p>
        </w:tc>
      </w:tr>
    </w:tbl>
    <w:p>
      <w:pPr>
        <w:widowControl/>
        <w:jc w:val="center"/>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 xml:space="preserve"> </w:t>
      </w:r>
      <w:r>
        <w:rPr>
          <w:rFonts w:hint="default" w:cs="宋体"/>
          <w:color w:val="000000"/>
          <w:kern w:val="0"/>
          <w:sz w:val="24"/>
          <w:szCs w:val="24"/>
          <w:lang w:val="en-US" w:bidi="ar"/>
        </w:rPr>
        <w:t xml:space="preserve">                                                                                                    </w:t>
      </w:r>
      <w:r>
        <w:rPr>
          <w:rFonts w:hint="eastAsia" w:ascii="Times New Roman" w:hAnsi="Times New Roman" w:cs="宋体"/>
          <w:color w:val="000000"/>
          <w:kern w:val="0"/>
          <w:sz w:val="24"/>
          <w:szCs w:val="24"/>
          <w:lang w:bidi="ar"/>
        </w:rPr>
        <w:t xml:space="preserve"> 单位：元（保留两位小数）</w:t>
      </w:r>
    </w:p>
    <w:p>
      <w:pPr>
        <w:widowControl/>
        <w:jc w:val="left"/>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 xml:space="preserve">注：1.参保地基金按照参保地返回的基金款项名称打印  </w:t>
      </w:r>
    </w:p>
    <w:p>
      <w:pPr>
        <w:widowControl/>
        <w:ind w:firstLine="480" w:firstLineChars="200"/>
        <w:jc w:val="left"/>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2.总费用=统筹基金支付范围内费用+乙类先行自付费用+超限价自付费用+自费费用</w:t>
      </w:r>
    </w:p>
    <w:p>
      <w:pPr>
        <w:widowControl/>
        <w:ind w:firstLine="480" w:firstLineChars="200"/>
        <w:jc w:val="left"/>
        <w:textAlignment w:val="center"/>
        <w:rPr>
          <w:rFonts w:hint="eastAsia" w:ascii="Times New Roman" w:hAnsi="Times New Roman" w:cs="宋体"/>
          <w:color w:val="000000"/>
          <w:kern w:val="0"/>
          <w:sz w:val="24"/>
          <w:szCs w:val="24"/>
          <w:lang w:bidi="ar"/>
        </w:rPr>
        <w:sectPr>
          <w:pgSz w:w="16838" w:h="11906" w:orient="landscape"/>
          <w:pgMar w:top="720" w:right="720" w:bottom="720" w:left="720" w:header="709" w:footer="709" w:gutter="0"/>
          <w:pgNumType w:fmt="numberInDash"/>
          <w:cols w:space="720" w:num="1"/>
          <w:formProt w:val="1"/>
          <w:docGrid w:type="linesAndChars" w:linePitch="361" w:charSpace="0"/>
        </w:sectPr>
      </w:pPr>
      <w:r>
        <w:rPr>
          <w:rFonts w:hint="eastAsia" w:ascii="Times New Roman" w:hAnsi="Times New Roman" w:cs="宋体"/>
          <w:color w:val="000000"/>
          <w:kern w:val="0"/>
          <w:sz w:val="24"/>
          <w:szCs w:val="24"/>
          <w:lang w:bidi="ar"/>
        </w:rPr>
        <w:t>3.总费用=基金支付合计金额+个人现金支付金额</w:t>
      </w:r>
    </w:p>
    <w:tbl>
      <w:tblPr>
        <w:tblStyle w:val="13"/>
        <w:tblW w:w="14076" w:type="dxa"/>
        <w:tblInd w:w="98" w:type="dxa"/>
        <w:tblLayout w:type="fixed"/>
        <w:tblCellMar>
          <w:top w:w="0" w:type="dxa"/>
          <w:left w:w="108" w:type="dxa"/>
          <w:bottom w:w="0" w:type="dxa"/>
          <w:right w:w="108" w:type="dxa"/>
        </w:tblCellMar>
      </w:tblPr>
      <w:tblGrid>
        <w:gridCol w:w="1267"/>
        <w:gridCol w:w="1065"/>
        <w:gridCol w:w="1065"/>
        <w:gridCol w:w="1005"/>
        <w:gridCol w:w="960"/>
        <w:gridCol w:w="1005"/>
        <w:gridCol w:w="960"/>
        <w:gridCol w:w="960"/>
        <w:gridCol w:w="1035"/>
        <w:gridCol w:w="1050"/>
        <w:gridCol w:w="1065"/>
        <w:gridCol w:w="1200"/>
        <w:gridCol w:w="1439"/>
      </w:tblGrid>
      <w:tr>
        <w:tblPrEx>
          <w:tblCellMar>
            <w:top w:w="0" w:type="dxa"/>
            <w:left w:w="108" w:type="dxa"/>
            <w:bottom w:w="0" w:type="dxa"/>
            <w:right w:w="108" w:type="dxa"/>
          </w:tblCellMar>
        </w:tblPrEx>
        <w:trPr>
          <w:trHeight w:val="345" w:hRule="atLeast"/>
        </w:trPr>
        <w:tc>
          <w:tcPr>
            <w:tcW w:w="1267" w:type="dxa"/>
            <w:tcBorders>
              <w:top w:val="nil"/>
              <w:left w:val="nil"/>
              <w:bottom w:val="nil"/>
              <w:right w:val="nil"/>
            </w:tcBorders>
            <w:vAlign w:val="center"/>
          </w:tcPr>
          <w:p>
            <w:pPr>
              <w:widowControl/>
              <w:textAlignment w:val="center"/>
              <w:rPr>
                <w:rFonts w:ascii="Times New Roman" w:hAnsi="Times New Roman" w:eastAsia="仿宋_GB2312" w:cs="黑体"/>
                <w:color w:val="000000"/>
                <w:sz w:val="28"/>
                <w:szCs w:val="28"/>
              </w:rPr>
            </w:pPr>
            <w:r>
              <w:rPr>
                <w:rFonts w:hint="eastAsia" w:ascii="Times New Roman" w:hAnsi="Times New Roman" w:eastAsia="方正黑体_GBK" w:cs="方正黑体_GBK"/>
                <w:color w:val="000000"/>
                <w:sz w:val="32"/>
                <w:szCs w:val="32"/>
                <w:lang w:bidi="ar"/>
              </w:rPr>
              <w:t>附件14</w:t>
            </w:r>
          </w:p>
        </w:tc>
        <w:tc>
          <w:tcPr>
            <w:tcW w:w="1065" w:type="dxa"/>
            <w:tcBorders>
              <w:top w:val="nil"/>
              <w:left w:val="nil"/>
              <w:bottom w:val="nil"/>
              <w:right w:val="nil"/>
            </w:tcBorders>
            <w:vAlign w:val="center"/>
          </w:tcPr>
          <w:p>
            <w:pPr>
              <w:rPr>
                <w:rFonts w:ascii="Times New Roman" w:hAnsi="Times New Roman" w:cs="宋体"/>
                <w:b/>
                <w:bCs/>
                <w:color w:val="000000"/>
                <w:sz w:val="22"/>
              </w:rPr>
            </w:pPr>
          </w:p>
        </w:tc>
        <w:tc>
          <w:tcPr>
            <w:tcW w:w="1065" w:type="dxa"/>
            <w:tcBorders>
              <w:top w:val="nil"/>
              <w:left w:val="nil"/>
              <w:bottom w:val="nil"/>
              <w:right w:val="nil"/>
            </w:tcBorders>
            <w:vAlign w:val="center"/>
          </w:tcPr>
          <w:p>
            <w:pPr>
              <w:rPr>
                <w:rFonts w:ascii="Times New Roman" w:hAnsi="Times New Roman" w:cs="宋体"/>
                <w:b/>
                <w:bCs/>
                <w:color w:val="000000"/>
                <w:sz w:val="22"/>
              </w:rPr>
            </w:pPr>
          </w:p>
        </w:tc>
        <w:tc>
          <w:tcPr>
            <w:tcW w:w="1005" w:type="dxa"/>
            <w:tcBorders>
              <w:top w:val="nil"/>
              <w:left w:val="nil"/>
              <w:bottom w:val="nil"/>
              <w:right w:val="nil"/>
            </w:tcBorders>
            <w:vAlign w:val="center"/>
          </w:tcPr>
          <w:p>
            <w:pPr>
              <w:rPr>
                <w:rFonts w:ascii="Times New Roman" w:hAnsi="Times New Roman" w:cs="宋体"/>
                <w:b/>
                <w:bCs/>
                <w:color w:val="000000"/>
                <w:sz w:val="22"/>
              </w:rPr>
            </w:pPr>
          </w:p>
        </w:tc>
        <w:tc>
          <w:tcPr>
            <w:tcW w:w="960" w:type="dxa"/>
            <w:tcBorders>
              <w:top w:val="nil"/>
              <w:left w:val="nil"/>
              <w:bottom w:val="nil"/>
              <w:right w:val="nil"/>
            </w:tcBorders>
            <w:vAlign w:val="center"/>
          </w:tcPr>
          <w:p>
            <w:pPr>
              <w:rPr>
                <w:rFonts w:ascii="Times New Roman" w:hAnsi="Times New Roman" w:cs="宋体"/>
                <w:b/>
                <w:bCs/>
                <w:color w:val="000000"/>
                <w:sz w:val="22"/>
              </w:rPr>
            </w:pPr>
          </w:p>
        </w:tc>
        <w:tc>
          <w:tcPr>
            <w:tcW w:w="1005" w:type="dxa"/>
            <w:tcBorders>
              <w:top w:val="nil"/>
              <w:left w:val="nil"/>
              <w:bottom w:val="nil"/>
              <w:right w:val="nil"/>
            </w:tcBorders>
            <w:vAlign w:val="center"/>
          </w:tcPr>
          <w:p>
            <w:pPr>
              <w:rPr>
                <w:rFonts w:ascii="Times New Roman" w:hAnsi="Times New Roman" w:cs="宋体"/>
                <w:b/>
                <w:bCs/>
                <w:color w:val="000000"/>
                <w:sz w:val="22"/>
              </w:rPr>
            </w:pPr>
          </w:p>
        </w:tc>
        <w:tc>
          <w:tcPr>
            <w:tcW w:w="960" w:type="dxa"/>
            <w:tcBorders>
              <w:top w:val="nil"/>
              <w:left w:val="nil"/>
              <w:bottom w:val="nil"/>
              <w:right w:val="nil"/>
            </w:tcBorders>
            <w:vAlign w:val="center"/>
          </w:tcPr>
          <w:p>
            <w:pPr>
              <w:rPr>
                <w:rFonts w:ascii="Times New Roman" w:hAnsi="Times New Roman" w:cs="宋体"/>
                <w:b/>
                <w:bCs/>
                <w:color w:val="000000"/>
                <w:sz w:val="22"/>
              </w:rPr>
            </w:pPr>
          </w:p>
        </w:tc>
        <w:tc>
          <w:tcPr>
            <w:tcW w:w="960" w:type="dxa"/>
            <w:tcBorders>
              <w:top w:val="nil"/>
              <w:left w:val="nil"/>
              <w:bottom w:val="nil"/>
              <w:right w:val="nil"/>
            </w:tcBorders>
            <w:vAlign w:val="center"/>
          </w:tcPr>
          <w:p>
            <w:pPr>
              <w:rPr>
                <w:rFonts w:ascii="Times New Roman" w:hAnsi="Times New Roman" w:cs="宋体"/>
                <w:b/>
                <w:bCs/>
                <w:color w:val="000000"/>
                <w:sz w:val="22"/>
              </w:rPr>
            </w:pPr>
          </w:p>
        </w:tc>
        <w:tc>
          <w:tcPr>
            <w:tcW w:w="1035" w:type="dxa"/>
            <w:tcBorders>
              <w:top w:val="nil"/>
              <w:left w:val="nil"/>
              <w:bottom w:val="nil"/>
              <w:right w:val="nil"/>
            </w:tcBorders>
            <w:vAlign w:val="center"/>
          </w:tcPr>
          <w:p>
            <w:pPr>
              <w:rPr>
                <w:rFonts w:ascii="Times New Roman" w:hAnsi="Times New Roman" w:cs="宋体"/>
                <w:b/>
                <w:bCs/>
                <w:color w:val="000000"/>
                <w:sz w:val="22"/>
              </w:rPr>
            </w:pPr>
          </w:p>
        </w:tc>
        <w:tc>
          <w:tcPr>
            <w:tcW w:w="1050" w:type="dxa"/>
            <w:tcBorders>
              <w:top w:val="nil"/>
              <w:left w:val="nil"/>
              <w:bottom w:val="nil"/>
              <w:right w:val="nil"/>
            </w:tcBorders>
            <w:vAlign w:val="center"/>
          </w:tcPr>
          <w:p>
            <w:pPr>
              <w:rPr>
                <w:rFonts w:ascii="Times New Roman" w:hAnsi="Times New Roman" w:cs="宋体"/>
                <w:b/>
                <w:bCs/>
                <w:color w:val="000000"/>
                <w:sz w:val="22"/>
              </w:rPr>
            </w:pPr>
          </w:p>
        </w:tc>
        <w:tc>
          <w:tcPr>
            <w:tcW w:w="1065" w:type="dxa"/>
            <w:tcBorders>
              <w:top w:val="nil"/>
              <w:left w:val="nil"/>
              <w:bottom w:val="nil"/>
              <w:right w:val="nil"/>
            </w:tcBorders>
            <w:vAlign w:val="center"/>
          </w:tcPr>
          <w:p>
            <w:pPr>
              <w:rPr>
                <w:rFonts w:ascii="Times New Roman" w:hAnsi="Times New Roman" w:cs="宋体"/>
                <w:b/>
                <w:bCs/>
                <w:color w:val="000000"/>
                <w:sz w:val="22"/>
              </w:rPr>
            </w:pPr>
          </w:p>
        </w:tc>
        <w:tc>
          <w:tcPr>
            <w:tcW w:w="1200" w:type="dxa"/>
            <w:tcBorders>
              <w:top w:val="nil"/>
              <w:left w:val="nil"/>
              <w:bottom w:val="nil"/>
              <w:right w:val="nil"/>
            </w:tcBorders>
            <w:vAlign w:val="center"/>
          </w:tcPr>
          <w:p>
            <w:pPr>
              <w:rPr>
                <w:rFonts w:ascii="Times New Roman" w:hAnsi="Times New Roman" w:cs="宋体"/>
                <w:b/>
                <w:bCs/>
                <w:color w:val="000000"/>
                <w:sz w:val="22"/>
              </w:rPr>
            </w:pPr>
          </w:p>
        </w:tc>
        <w:tc>
          <w:tcPr>
            <w:tcW w:w="1439" w:type="dxa"/>
            <w:tcBorders>
              <w:top w:val="nil"/>
              <w:left w:val="nil"/>
              <w:bottom w:val="nil"/>
              <w:right w:val="nil"/>
            </w:tcBorders>
            <w:vAlign w:val="center"/>
          </w:tcPr>
          <w:p>
            <w:pPr>
              <w:rPr>
                <w:rFonts w:ascii="Times New Roman" w:hAnsi="Times New Roman" w:cs="宋体"/>
                <w:b/>
                <w:bCs/>
                <w:color w:val="000000"/>
                <w:sz w:val="22"/>
              </w:rPr>
            </w:pPr>
          </w:p>
        </w:tc>
      </w:tr>
      <w:tr>
        <w:tblPrEx>
          <w:tblCellMar>
            <w:top w:w="0" w:type="dxa"/>
            <w:left w:w="108" w:type="dxa"/>
            <w:bottom w:w="0" w:type="dxa"/>
            <w:right w:w="108" w:type="dxa"/>
          </w:tblCellMar>
        </w:tblPrEx>
        <w:trPr>
          <w:trHeight w:val="460" w:hRule="atLeast"/>
        </w:trPr>
        <w:tc>
          <w:tcPr>
            <w:tcW w:w="14076" w:type="dxa"/>
            <w:gridSpan w:val="13"/>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ascii="Times New Roman" w:hAnsi="Times New Roman" w:eastAsia="方正小标宋_GBK" w:cs="方正小标宋_GBK"/>
                <w:color w:val="000000"/>
                <w:kern w:val="0"/>
                <w:sz w:val="36"/>
                <w:szCs w:val="36"/>
                <w:lang w:bidi="ar"/>
              </w:rPr>
              <w:t>全国跨省异地就医费用清算表</w:t>
            </w:r>
          </w:p>
        </w:tc>
      </w:tr>
      <w:tr>
        <w:tblPrEx>
          <w:tblCellMar>
            <w:top w:w="0" w:type="dxa"/>
            <w:left w:w="108" w:type="dxa"/>
            <w:bottom w:w="0" w:type="dxa"/>
            <w:right w:w="108" w:type="dxa"/>
          </w:tblCellMar>
        </w:tblPrEx>
        <w:trPr>
          <w:trHeight w:val="300" w:hRule="atLeast"/>
        </w:trPr>
        <w:tc>
          <w:tcPr>
            <w:tcW w:w="2332" w:type="dxa"/>
            <w:gridSpan w:val="2"/>
            <w:tcBorders>
              <w:top w:val="nil"/>
              <w:left w:val="nil"/>
              <w:bottom w:val="nil"/>
              <w:right w:val="nil"/>
            </w:tcBorders>
            <w:vAlign w:val="center"/>
          </w:tcPr>
          <w:p>
            <w:pPr>
              <w:rPr>
                <w:rFonts w:ascii="Times New Roman" w:hAnsi="Times New Roman" w:cs="宋体"/>
                <w:color w:val="000000"/>
                <w:sz w:val="24"/>
                <w:szCs w:val="24"/>
              </w:rPr>
            </w:pPr>
          </w:p>
        </w:tc>
        <w:tc>
          <w:tcPr>
            <w:tcW w:w="1065" w:type="dxa"/>
            <w:tcBorders>
              <w:top w:val="nil"/>
              <w:left w:val="nil"/>
              <w:bottom w:val="nil"/>
              <w:right w:val="nil"/>
            </w:tcBorders>
            <w:vAlign w:val="center"/>
          </w:tcPr>
          <w:p>
            <w:pPr>
              <w:rPr>
                <w:rFonts w:ascii="Times New Roman" w:hAnsi="Times New Roman" w:cs="宋体"/>
                <w:color w:val="000000"/>
                <w:sz w:val="24"/>
                <w:szCs w:val="24"/>
              </w:rPr>
            </w:pPr>
          </w:p>
        </w:tc>
        <w:tc>
          <w:tcPr>
            <w:tcW w:w="1005" w:type="dxa"/>
            <w:tcBorders>
              <w:top w:val="nil"/>
              <w:left w:val="nil"/>
              <w:bottom w:val="nil"/>
              <w:right w:val="nil"/>
            </w:tcBorders>
            <w:vAlign w:val="center"/>
          </w:tcPr>
          <w:p>
            <w:pPr>
              <w:rPr>
                <w:rFonts w:ascii="Times New Roman" w:hAnsi="Times New Roman" w:cs="宋体"/>
                <w:color w:val="000000"/>
                <w:sz w:val="24"/>
                <w:szCs w:val="24"/>
              </w:rPr>
            </w:pPr>
          </w:p>
        </w:tc>
        <w:tc>
          <w:tcPr>
            <w:tcW w:w="960" w:type="dxa"/>
            <w:tcBorders>
              <w:top w:val="nil"/>
              <w:left w:val="nil"/>
              <w:bottom w:val="nil"/>
              <w:right w:val="nil"/>
            </w:tcBorders>
            <w:vAlign w:val="center"/>
          </w:tcPr>
          <w:p>
            <w:pPr>
              <w:rPr>
                <w:rFonts w:ascii="Times New Roman" w:hAnsi="Times New Roman" w:cs="宋体"/>
                <w:color w:val="000000"/>
                <w:sz w:val="24"/>
                <w:szCs w:val="24"/>
              </w:rPr>
            </w:pPr>
          </w:p>
        </w:tc>
        <w:tc>
          <w:tcPr>
            <w:tcW w:w="1005" w:type="dxa"/>
            <w:tcBorders>
              <w:top w:val="nil"/>
              <w:left w:val="nil"/>
              <w:bottom w:val="nil"/>
              <w:right w:val="nil"/>
            </w:tcBorders>
            <w:vAlign w:val="center"/>
          </w:tcPr>
          <w:p>
            <w:pPr>
              <w:rPr>
                <w:rFonts w:ascii="Times New Roman" w:hAnsi="Times New Roman" w:cs="宋体"/>
                <w:color w:val="000000"/>
                <w:sz w:val="24"/>
                <w:szCs w:val="24"/>
              </w:rPr>
            </w:pPr>
          </w:p>
        </w:tc>
        <w:tc>
          <w:tcPr>
            <w:tcW w:w="960" w:type="dxa"/>
            <w:tcBorders>
              <w:top w:val="nil"/>
              <w:left w:val="nil"/>
              <w:bottom w:val="nil"/>
              <w:right w:val="nil"/>
            </w:tcBorders>
            <w:vAlign w:val="center"/>
          </w:tcPr>
          <w:p>
            <w:pPr>
              <w:rPr>
                <w:rFonts w:ascii="Times New Roman" w:hAnsi="Times New Roman" w:cs="宋体"/>
                <w:color w:val="000000"/>
                <w:sz w:val="24"/>
                <w:szCs w:val="24"/>
              </w:rPr>
            </w:pPr>
          </w:p>
        </w:tc>
        <w:tc>
          <w:tcPr>
            <w:tcW w:w="960" w:type="dxa"/>
            <w:tcBorders>
              <w:top w:val="nil"/>
              <w:left w:val="nil"/>
              <w:bottom w:val="nil"/>
              <w:right w:val="nil"/>
            </w:tcBorders>
            <w:vAlign w:val="center"/>
          </w:tcPr>
          <w:p>
            <w:pPr>
              <w:rPr>
                <w:rFonts w:ascii="Times New Roman" w:hAnsi="Times New Roman" w:cs="宋体"/>
                <w:color w:val="000000"/>
                <w:sz w:val="24"/>
                <w:szCs w:val="24"/>
              </w:rPr>
            </w:pPr>
          </w:p>
        </w:tc>
        <w:tc>
          <w:tcPr>
            <w:tcW w:w="1035" w:type="dxa"/>
            <w:tcBorders>
              <w:top w:val="nil"/>
              <w:left w:val="nil"/>
              <w:bottom w:val="nil"/>
              <w:right w:val="nil"/>
            </w:tcBorders>
            <w:vAlign w:val="center"/>
          </w:tcPr>
          <w:p>
            <w:pPr>
              <w:rPr>
                <w:rFonts w:ascii="Times New Roman" w:hAnsi="Times New Roman" w:cs="宋体"/>
                <w:color w:val="000000"/>
                <w:sz w:val="24"/>
                <w:szCs w:val="24"/>
              </w:rPr>
            </w:pPr>
          </w:p>
        </w:tc>
        <w:tc>
          <w:tcPr>
            <w:tcW w:w="1050" w:type="dxa"/>
            <w:tcBorders>
              <w:top w:val="nil"/>
              <w:left w:val="nil"/>
              <w:bottom w:val="nil"/>
              <w:right w:val="nil"/>
            </w:tcBorders>
            <w:vAlign w:val="center"/>
          </w:tcPr>
          <w:p>
            <w:pPr>
              <w:rPr>
                <w:rFonts w:ascii="Times New Roman" w:hAnsi="Times New Roman" w:cs="宋体"/>
                <w:color w:val="000000"/>
                <w:sz w:val="24"/>
                <w:szCs w:val="24"/>
              </w:rPr>
            </w:pPr>
          </w:p>
        </w:tc>
        <w:tc>
          <w:tcPr>
            <w:tcW w:w="1065" w:type="dxa"/>
            <w:tcBorders>
              <w:top w:val="nil"/>
              <w:left w:val="nil"/>
              <w:bottom w:val="nil"/>
              <w:right w:val="nil"/>
            </w:tcBorders>
            <w:vAlign w:val="center"/>
          </w:tcPr>
          <w:p>
            <w:pPr>
              <w:rPr>
                <w:rFonts w:ascii="Times New Roman" w:hAnsi="Times New Roman" w:cs="宋体"/>
                <w:color w:val="000000"/>
                <w:sz w:val="24"/>
                <w:szCs w:val="24"/>
              </w:rPr>
            </w:pPr>
          </w:p>
        </w:tc>
        <w:tc>
          <w:tcPr>
            <w:tcW w:w="1200" w:type="dxa"/>
            <w:tcBorders>
              <w:top w:val="nil"/>
              <w:left w:val="nil"/>
              <w:bottom w:val="nil"/>
              <w:right w:val="nil"/>
            </w:tcBorders>
            <w:vAlign w:val="center"/>
          </w:tcPr>
          <w:p>
            <w:pPr>
              <w:rPr>
                <w:rFonts w:ascii="Times New Roman" w:hAnsi="Times New Roman" w:cs="宋体"/>
                <w:color w:val="000000"/>
                <w:sz w:val="24"/>
                <w:szCs w:val="24"/>
              </w:rPr>
            </w:pPr>
          </w:p>
        </w:tc>
        <w:tc>
          <w:tcPr>
            <w:tcW w:w="1439" w:type="dxa"/>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332" w:type="dxa"/>
            <w:gridSpan w:val="2"/>
            <w:tcBorders>
              <w:top w:val="nil"/>
              <w:left w:val="nil"/>
              <w:bottom w:val="nil"/>
              <w:right w:val="nil"/>
            </w:tcBorders>
            <w:vAlign w:val="center"/>
          </w:tcPr>
          <w:p>
            <w:pP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制表单位：（国家级经办机构签章）</w:t>
            </w:r>
          </w:p>
        </w:tc>
        <w:tc>
          <w:tcPr>
            <w:tcW w:w="1065" w:type="dxa"/>
            <w:tcBorders>
              <w:top w:val="nil"/>
              <w:left w:val="nil"/>
              <w:bottom w:val="nil"/>
              <w:right w:val="nil"/>
            </w:tcBorders>
            <w:vAlign w:val="center"/>
          </w:tcPr>
          <w:p>
            <w:pPr>
              <w:rPr>
                <w:rFonts w:ascii="Times New Roman" w:hAnsi="Times New Roman" w:cs="宋体"/>
                <w:color w:val="000000"/>
                <w:sz w:val="24"/>
                <w:szCs w:val="24"/>
              </w:rPr>
            </w:pPr>
          </w:p>
        </w:tc>
        <w:tc>
          <w:tcPr>
            <w:tcW w:w="1005" w:type="dxa"/>
            <w:tcBorders>
              <w:top w:val="nil"/>
              <w:left w:val="nil"/>
              <w:bottom w:val="nil"/>
              <w:right w:val="nil"/>
            </w:tcBorders>
            <w:vAlign w:val="center"/>
          </w:tcPr>
          <w:p>
            <w:pPr>
              <w:rPr>
                <w:rFonts w:ascii="Times New Roman" w:hAnsi="Times New Roman" w:cs="宋体"/>
                <w:color w:val="000000"/>
                <w:sz w:val="24"/>
                <w:szCs w:val="24"/>
              </w:rPr>
            </w:pPr>
          </w:p>
        </w:tc>
        <w:tc>
          <w:tcPr>
            <w:tcW w:w="3885" w:type="dxa"/>
            <w:gridSpan w:val="4"/>
            <w:tcBorders>
              <w:top w:val="nil"/>
              <w:left w:val="nil"/>
              <w:bottom w:val="nil"/>
              <w:right w:val="nil"/>
            </w:tcBorders>
            <w:vAlign w:val="center"/>
          </w:tcPr>
          <w:p>
            <w:pP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清算所属月份：XXXX年XX月</w:t>
            </w:r>
          </w:p>
        </w:tc>
        <w:tc>
          <w:tcPr>
            <w:tcW w:w="1035" w:type="dxa"/>
            <w:tcBorders>
              <w:top w:val="nil"/>
              <w:left w:val="nil"/>
              <w:bottom w:val="nil"/>
              <w:right w:val="nil"/>
            </w:tcBorders>
            <w:vAlign w:val="center"/>
          </w:tcPr>
          <w:p>
            <w:pPr>
              <w:rPr>
                <w:rFonts w:ascii="Times New Roman" w:hAnsi="Times New Roman" w:cs="宋体"/>
                <w:color w:val="000000"/>
                <w:sz w:val="24"/>
                <w:szCs w:val="24"/>
              </w:rPr>
            </w:pPr>
          </w:p>
        </w:tc>
        <w:tc>
          <w:tcPr>
            <w:tcW w:w="1050" w:type="dxa"/>
            <w:tcBorders>
              <w:top w:val="nil"/>
              <w:left w:val="nil"/>
              <w:bottom w:val="nil"/>
              <w:right w:val="nil"/>
            </w:tcBorders>
            <w:vAlign w:val="center"/>
          </w:tcPr>
          <w:p>
            <w:pPr>
              <w:rPr>
                <w:rFonts w:ascii="Times New Roman" w:hAnsi="Times New Roman" w:cs="宋体"/>
                <w:color w:val="000000"/>
                <w:sz w:val="24"/>
                <w:szCs w:val="24"/>
              </w:rPr>
            </w:pPr>
          </w:p>
        </w:tc>
        <w:tc>
          <w:tcPr>
            <w:tcW w:w="3704" w:type="dxa"/>
            <w:gridSpan w:val="3"/>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单位：元（保留两位小数）</w:t>
            </w:r>
          </w:p>
        </w:tc>
      </w:tr>
      <w:tr>
        <w:tblPrEx>
          <w:tblCellMar>
            <w:top w:w="0" w:type="dxa"/>
            <w:left w:w="108" w:type="dxa"/>
            <w:bottom w:w="0" w:type="dxa"/>
            <w:right w:w="108" w:type="dxa"/>
          </w:tblCellMar>
        </w:tblPrEx>
        <w:trPr>
          <w:trHeight w:val="300" w:hRule="atLeast"/>
        </w:trPr>
        <w:tc>
          <w:tcPr>
            <w:tcW w:w="2332"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ind w:firstLine="1215" w:firstLineChars="5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地  区</w:t>
            </w:r>
          </w:p>
        </w:tc>
        <w:tc>
          <w:tcPr>
            <w:tcW w:w="11744" w:type="dxa"/>
            <w:gridSpan w:val="11"/>
            <w:tcBorders>
              <w:top w:val="single" w:color="000000" w:sz="4" w:space="0"/>
              <w:left w:val="single" w:color="000000" w:sz="4" w:space="0"/>
              <w:bottom w:val="single" w:color="000000" w:sz="4" w:space="0"/>
              <w:right w:val="single" w:color="000000" w:sz="4" w:space="0"/>
            </w:tcBorders>
            <w:vAlign w:val="center"/>
          </w:tcPr>
          <w:p>
            <w:pPr>
              <w:widowControl/>
              <w:ind w:firstLine="2916" w:firstLineChars="12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付    款     省</w:t>
            </w:r>
          </w:p>
        </w:tc>
      </w:tr>
      <w:tr>
        <w:tblPrEx>
          <w:tblCellMar>
            <w:top w:w="0" w:type="dxa"/>
            <w:left w:w="108" w:type="dxa"/>
            <w:bottom w:w="0" w:type="dxa"/>
            <w:right w:w="108" w:type="dxa"/>
          </w:tblCellMar>
        </w:tblPrEx>
        <w:trPr>
          <w:trHeight w:val="300" w:hRule="atLeast"/>
        </w:trPr>
        <w:tc>
          <w:tcPr>
            <w:tcW w:w="2332"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合计</w:t>
            </w:r>
          </w:p>
        </w:tc>
      </w:tr>
      <w:tr>
        <w:tblPrEx>
          <w:tblCellMar>
            <w:top w:w="0" w:type="dxa"/>
            <w:left w:w="108" w:type="dxa"/>
            <w:bottom w:w="0" w:type="dxa"/>
            <w:right w:w="108" w:type="dxa"/>
          </w:tblCellMar>
        </w:tblPrEx>
        <w:trPr>
          <w:trHeight w:val="300" w:hRule="atLeast"/>
        </w:trPr>
        <w:tc>
          <w:tcPr>
            <w:tcW w:w="1267" w:type="dxa"/>
            <w:vMerge w:val="restart"/>
            <w:tcBorders>
              <w:top w:val="single" w:color="000000" w:sz="4" w:space="0"/>
              <w:left w:val="single" w:color="000000" w:sz="4" w:space="0"/>
              <w:bottom w:val="single" w:color="000000" w:sz="4" w:space="0"/>
              <w:right w:val="single" w:color="000000" w:sz="4" w:space="0"/>
            </w:tcBorders>
            <w:textDirection w:val="tbRlV"/>
            <w:vAlign w:val="center"/>
          </w:tcPr>
          <w:p>
            <w:pPr>
              <w:widowControl/>
              <w:ind w:firstLine="972" w:firstLineChars="4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收     款     省</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439"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267" w:type="dxa"/>
            <w:vMerge w:val="continue"/>
            <w:tcBorders>
              <w:top w:val="single" w:color="000000" w:sz="4" w:space="0"/>
              <w:left w:val="single" w:color="000000" w:sz="4" w:space="0"/>
              <w:bottom w:val="single" w:color="000000" w:sz="4" w:space="0"/>
              <w:right w:val="single" w:color="000000" w:sz="4" w:space="0"/>
            </w:tcBorders>
            <w:textDirection w:val="tbRlV"/>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0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3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5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6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3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r>
      <w:tr>
        <w:tblPrEx>
          <w:tblCellMar>
            <w:top w:w="0" w:type="dxa"/>
            <w:left w:w="108" w:type="dxa"/>
            <w:bottom w:w="0" w:type="dxa"/>
            <w:right w:w="108" w:type="dxa"/>
          </w:tblCellMar>
        </w:tblPrEx>
        <w:trPr>
          <w:trHeight w:val="300" w:hRule="atLeast"/>
        </w:trPr>
        <w:tc>
          <w:tcPr>
            <w:tcW w:w="1267" w:type="dxa"/>
            <w:tcBorders>
              <w:top w:val="nil"/>
              <w:left w:val="nil"/>
              <w:bottom w:val="nil"/>
              <w:right w:val="nil"/>
            </w:tcBorders>
            <w:textDirection w:val="tbRlV"/>
            <w:vAlign w:val="center"/>
          </w:tcPr>
          <w:p>
            <w:pPr>
              <w:rPr>
                <w:rFonts w:ascii="Times New Roman" w:hAnsi="Times New Roman" w:cs="宋体"/>
                <w:color w:val="000000"/>
                <w:sz w:val="24"/>
                <w:szCs w:val="24"/>
              </w:rPr>
            </w:pPr>
          </w:p>
        </w:tc>
        <w:tc>
          <w:tcPr>
            <w:tcW w:w="1065" w:type="dxa"/>
            <w:tcBorders>
              <w:top w:val="nil"/>
              <w:left w:val="nil"/>
              <w:bottom w:val="nil"/>
              <w:right w:val="nil"/>
            </w:tcBorders>
            <w:vAlign w:val="center"/>
          </w:tcPr>
          <w:p>
            <w:pPr>
              <w:rPr>
                <w:rFonts w:ascii="Times New Roman" w:hAnsi="Times New Roman" w:cs="宋体"/>
                <w:color w:val="000000"/>
                <w:sz w:val="24"/>
                <w:szCs w:val="24"/>
              </w:rPr>
            </w:pPr>
          </w:p>
        </w:tc>
        <w:tc>
          <w:tcPr>
            <w:tcW w:w="1065" w:type="dxa"/>
            <w:tcBorders>
              <w:top w:val="nil"/>
              <w:left w:val="nil"/>
              <w:bottom w:val="nil"/>
              <w:right w:val="nil"/>
            </w:tcBorders>
            <w:vAlign w:val="center"/>
          </w:tcPr>
          <w:p>
            <w:pPr>
              <w:rPr>
                <w:rFonts w:ascii="Times New Roman" w:hAnsi="Times New Roman" w:cs="宋体"/>
                <w:color w:val="000000"/>
                <w:sz w:val="24"/>
                <w:szCs w:val="24"/>
              </w:rPr>
            </w:pPr>
          </w:p>
        </w:tc>
        <w:tc>
          <w:tcPr>
            <w:tcW w:w="1005" w:type="dxa"/>
            <w:tcBorders>
              <w:top w:val="nil"/>
              <w:left w:val="nil"/>
              <w:bottom w:val="nil"/>
              <w:right w:val="nil"/>
            </w:tcBorders>
            <w:vAlign w:val="center"/>
          </w:tcPr>
          <w:p>
            <w:pPr>
              <w:rPr>
                <w:rFonts w:ascii="Times New Roman" w:hAnsi="Times New Roman" w:cs="宋体"/>
                <w:color w:val="000000"/>
                <w:sz w:val="24"/>
                <w:szCs w:val="24"/>
              </w:rPr>
            </w:pPr>
          </w:p>
        </w:tc>
        <w:tc>
          <w:tcPr>
            <w:tcW w:w="960" w:type="dxa"/>
            <w:tcBorders>
              <w:top w:val="nil"/>
              <w:left w:val="nil"/>
              <w:bottom w:val="nil"/>
              <w:right w:val="nil"/>
            </w:tcBorders>
            <w:vAlign w:val="center"/>
          </w:tcPr>
          <w:p>
            <w:pPr>
              <w:rPr>
                <w:rFonts w:ascii="Times New Roman" w:hAnsi="Times New Roman" w:cs="宋体"/>
                <w:color w:val="000000"/>
                <w:sz w:val="24"/>
                <w:szCs w:val="24"/>
              </w:rPr>
            </w:pPr>
          </w:p>
        </w:tc>
        <w:tc>
          <w:tcPr>
            <w:tcW w:w="1005" w:type="dxa"/>
            <w:tcBorders>
              <w:top w:val="nil"/>
              <w:left w:val="nil"/>
              <w:bottom w:val="nil"/>
              <w:right w:val="nil"/>
            </w:tcBorders>
            <w:vAlign w:val="center"/>
          </w:tcPr>
          <w:p>
            <w:pPr>
              <w:rPr>
                <w:rFonts w:ascii="Times New Roman" w:hAnsi="Times New Roman" w:cs="宋体"/>
                <w:color w:val="000000"/>
                <w:sz w:val="24"/>
                <w:szCs w:val="24"/>
              </w:rPr>
            </w:pPr>
          </w:p>
        </w:tc>
        <w:tc>
          <w:tcPr>
            <w:tcW w:w="960" w:type="dxa"/>
            <w:tcBorders>
              <w:top w:val="nil"/>
              <w:left w:val="nil"/>
              <w:bottom w:val="nil"/>
              <w:right w:val="nil"/>
            </w:tcBorders>
            <w:vAlign w:val="center"/>
          </w:tcPr>
          <w:p>
            <w:pPr>
              <w:rPr>
                <w:rFonts w:ascii="Times New Roman" w:hAnsi="Times New Roman" w:cs="宋体"/>
                <w:color w:val="000000"/>
                <w:sz w:val="24"/>
                <w:szCs w:val="24"/>
              </w:rPr>
            </w:pPr>
          </w:p>
        </w:tc>
        <w:tc>
          <w:tcPr>
            <w:tcW w:w="960" w:type="dxa"/>
            <w:tcBorders>
              <w:top w:val="nil"/>
              <w:left w:val="nil"/>
              <w:bottom w:val="nil"/>
              <w:right w:val="nil"/>
            </w:tcBorders>
            <w:vAlign w:val="center"/>
          </w:tcPr>
          <w:p>
            <w:pPr>
              <w:rPr>
                <w:rFonts w:ascii="Times New Roman" w:hAnsi="Times New Roman" w:cs="宋体"/>
                <w:color w:val="000000"/>
                <w:sz w:val="24"/>
                <w:szCs w:val="24"/>
              </w:rPr>
            </w:pPr>
          </w:p>
        </w:tc>
        <w:tc>
          <w:tcPr>
            <w:tcW w:w="1035" w:type="dxa"/>
            <w:tcBorders>
              <w:top w:val="nil"/>
              <w:left w:val="nil"/>
              <w:bottom w:val="nil"/>
              <w:right w:val="nil"/>
            </w:tcBorders>
            <w:vAlign w:val="center"/>
          </w:tcPr>
          <w:p>
            <w:pPr>
              <w:rPr>
                <w:rFonts w:ascii="Times New Roman" w:hAnsi="Times New Roman" w:cs="宋体"/>
                <w:color w:val="000000"/>
                <w:sz w:val="24"/>
                <w:szCs w:val="24"/>
              </w:rPr>
            </w:pPr>
          </w:p>
        </w:tc>
        <w:tc>
          <w:tcPr>
            <w:tcW w:w="1050" w:type="dxa"/>
            <w:tcBorders>
              <w:top w:val="nil"/>
              <w:left w:val="nil"/>
              <w:bottom w:val="nil"/>
              <w:right w:val="nil"/>
            </w:tcBorders>
            <w:vAlign w:val="center"/>
          </w:tcPr>
          <w:p>
            <w:pPr>
              <w:rPr>
                <w:rFonts w:ascii="Times New Roman" w:hAnsi="Times New Roman" w:cs="宋体"/>
                <w:color w:val="000000"/>
                <w:sz w:val="24"/>
                <w:szCs w:val="24"/>
              </w:rPr>
            </w:pPr>
          </w:p>
        </w:tc>
        <w:tc>
          <w:tcPr>
            <w:tcW w:w="1065" w:type="dxa"/>
            <w:tcBorders>
              <w:top w:val="nil"/>
              <w:left w:val="nil"/>
              <w:bottom w:val="nil"/>
              <w:right w:val="nil"/>
            </w:tcBorders>
            <w:vAlign w:val="center"/>
          </w:tcPr>
          <w:p>
            <w:pPr>
              <w:rPr>
                <w:rFonts w:ascii="Times New Roman" w:hAnsi="Times New Roman" w:cs="宋体"/>
                <w:color w:val="000000"/>
                <w:sz w:val="24"/>
                <w:szCs w:val="24"/>
              </w:rPr>
            </w:pPr>
          </w:p>
        </w:tc>
        <w:tc>
          <w:tcPr>
            <w:tcW w:w="1200" w:type="dxa"/>
            <w:tcBorders>
              <w:top w:val="nil"/>
              <w:left w:val="nil"/>
              <w:bottom w:val="nil"/>
              <w:right w:val="nil"/>
            </w:tcBorders>
            <w:vAlign w:val="center"/>
          </w:tcPr>
          <w:p>
            <w:pPr>
              <w:rPr>
                <w:rFonts w:ascii="Times New Roman" w:hAnsi="Times New Roman" w:cs="宋体"/>
                <w:color w:val="000000"/>
                <w:sz w:val="24"/>
                <w:szCs w:val="24"/>
              </w:rPr>
            </w:pPr>
          </w:p>
        </w:tc>
        <w:tc>
          <w:tcPr>
            <w:tcW w:w="1439" w:type="dxa"/>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75" w:hRule="atLeast"/>
        </w:trPr>
        <w:tc>
          <w:tcPr>
            <w:tcW w:w="14076" w:type="dxa"/>
            <w:gridSpan w:val="13"/>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单位负责人：                   审核人：                   制表人：                   制表日期：      </w:t>
            </w:r>
          </w:p>
        </w:tc>
      </w:tr>
    </w:tbl>
    <w:p>
      <w:pPr>
        <w:rPr>
          <w:rFonts w:ascii="Times New Roman" w:hAnsi="Times New Roman" w:cs="宋体"/>
          <w:color w:val="000000"/>
          <w:sz w:val="24"/>
          <w:szCs w:val="24"/>
        </w:rPr>
        <w:sectPr>
          <w:pgSz w:w="16838" w:h="11906" w:orient="landscape"/>
          <w:pgMar w:top="1080" w:right="1440" w:bottom="1080" w:left="1440" w:header="709" w:footer="709" w:gutter="0"/>
          <w:pgNumType w:fmt="numberInDash"/>
          <w:cols w:space="720" w:num="1"/>
          <w:formProt w:val="1"/>
          <w:docGrid w:type="linesAndChars" w:linePitch="361" w:charSpace="735"/>
        </w:sectPr>
      </w:pPr>
    </w:p>
    <w:tbl>
      <w:tblPr>
        <w:tblStyle w:val="13"/>
        <w:tblW w:w="13198" w:type="dxa"/>
        <w:tblInd w:w="98" w:type="dxa"/>
        <w:tblLayout w:type="fixed"/>
        <w:tblCellMar>
          <w:top w:w="0" w:type="dxa"/>
          <w:left w:w="108" w:type="dxa"/>
          <w:bottom w:w="0" w:type="dxa"/>
          <w:right w:w="108" w:type="dxa"/>
        </w:tblCellMar>
      </w:tblPr>
      <w:tblGrid>
        <w:gridCol w:w="2775"/>
        <w:gridCol w:w="2552"/>
        <w:gridCol w:w="3676"/>
        <w:gridCol w:w="4195"/>
      </w:tblGrid>
      <w:tr>
        <w:tblPrEx>
          <w:tblCellMar>
            <w:top w:w="0" w:type="dxa"/>
            <w:left w:w="108" w:type="dxa"/>
            <w:bottom w:w="0" w:type="dxa"/>
            <w:right w:w="108" w:type="dxa"/>
          </w:tblCellMar>
        </w:tblPrEx>
        <w:trPr>
          <w:trHeight w:val="345" w:hRule="atLeast"/>
        </w:trPr>
        <w:tc>
          <w:tcPr>
            <w:tcW w:w="2775" w:type="dxa"/>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Times New Roman" w:hAnsi="Times New Roman" w:eastAsia="方正黑体_GBK" w:cs="方正黑体_GBK"/>
                <w:color w:val="000000"/>
                <w:sz w:val="32"/>
                <w:szCs w:val="32"/>
                <w:lang w:bidi="ar"/>
              </w:rPr>
              <w:t>附件14-1</w:t>
            </w:r>
          </w:p>
        </w:tc>
        <w:tc>
          <w:tcPr>
            <w:tcW w:w="2552" w:type="dxa"/>
            <w:tcBorders>
              <w:top w:val="nil"/>
              <w:left w:val="nil"/>
              <w:bottom w:val="nil"/>
              <w:right w:val="nil"/>
            </w:tcBorders>
            <w:vAlign w:val="center"/>
          </w:tcPr>
          <w:p>
            <w:pPr>
              <w:rPr>
                <w:rFonts w:ascii="Times New Roman" w:hAnsi="Times New Roman" w:cs="宋体"/>
                <w:b/>
                <w:bCs/>
                <w:color w:val="000000"/>
                <w:sz w:val="22"/>
              </w:rPr>
            </w:pPr>
          </w:p>
        </w:tc>
        <w:tc>
          <w:tcPr>
            <w:tcW w:w="3676" w:type="dxa"/>
            <w:tcBorders>
              <w:top w:val="nil"/>
              <w:left w:val="nil"/>
              <w:bottom w:val="nil"/>
              <w:right w:val="nil"/>
            </w:tcBorders>
            <w:vAlign w:val="center"/>
          </w:tcPr>
          <w:p>
            <w:pPr>
              <w:rPr>
                <w:rFonts w:ascii="Times New Roman" w:hAnsi="Times New Roman" w:cs="宋体"/>
                <w:b/>
                <w:bCs/>
                <w:color w:val="000000"/>
                <w:sz w:val="22"/>
              </w:rPr>
            </w:pPr>
          </w:p>
        </w:tc>
        <w:tc>
          <w:tcPr>
            <w:tcW w:w="4195" w:type="dxa"/>
            <w:tcBorders>
              <w:top w:val="nil"/>
              <w:left w:val="nil"/>
              <w:bottom w:val="nil"/>
              <w:right w:val="nil"/>
            </w:tcBorders>
            <w:vAlign w:val="center"/>
          </w:tcPr>
          <w:p>
            <w:pPr>
              <w:rPr>
                <w:rFonts w:ascii="Times New Roman" w:hAnsi="Times New Roman" w:cs="宋体"/>
                <w:b/>
                <w:bCs/>
                <w:color w:val="000000"/>
                <w:sz w:val="22"/>
              </w:rPr>
            </w:pPr>
          </w:p>
        </w:tc>
      </w:tr>
      <w:tr>
        <w:tblPrEx>
          <w:tblCellMar>
            <w:top w:w="0" w:type="dxa"/>
            <w:left w:w="108" w:type="dxa"/>
            <w:bottom w:w="0" w:type="dxa"/>
            <w:right w:w="108" w:type="dxa"/>
          </w:tblCellMar>
        </w:tblPrEx>
        <w:trPr>
          <w:trHeight w:val="460" w:hRule="atLeast"/>
        </w:trPr>
        <w:tc>
          <w:tcPr>
            <w:tcW w:w="13198" w:type="dxa"/>
            <w:gridSpan w:val="4"/>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ascii="Times New Roman" w:hAnsi="Times New Roman" w:eastAsia="方正小标宋_GBK" w:cs="方正小标宋_GBK"/>
                <w:color w:val="000000"/>
                <w:kern w:val="0"/>
                <w:sz w:val="36"/>
                <w:szCs w:val="36"/>
                <w:lang w:bidi="ar"/>
              </w:rPr>
              <w:t>跨省异地就医应付医疗费用清算表</w:t>
            </w:r>
          </w:p>
        </w:tc>
      </w:tr>
      <w:tr>
        <w:tblPrEx>
          <w:tblCellMar>
            <w:top w:w="0" w:type="dxa"/>
            <w:left w:w="108" w:type="dxa"/>
            <w:bottom w:w="0" w:type="dxa"/>
            <w:right w:w="108" w:type="dxa"/>
          </w:tblCellMar>
        </w:tblPrEx>
        <w:trPr>
          <w:trHeight w:val="300" w:hRule="atLeast"/>
        </w:trPr>
        <w:tc>
          <w:tcPr>
            <w:tcW w:w="5327" w:type="dxa"/>
            <w:gridSpan w:val="2"/>
            <w:tcBorders>
              <w:top w:val="nil"/>
              <w:left w:val="nil"/>
              <w:bottom w:val="nil"/>
              <w:right w:val="nil"/>
            </w:tcBorders>
            <w:vAlign w:val="center"/>
          </w:tcPr>
          <w:p>
            <w:pP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制表单位：（经办机构签章）</w:t>
            </w:r>
          </w:p>
        </w:tc>
        <w:tc>
          <w:tcPr>
            <w:tcW w:w="3676"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清算所属月份：XXXX年XX月</w:t>
            </w:r>
          </w:p>
        </w:tc>
        <w:tc>
          <w:tcPr>
            <w:tcW w:w="4195"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         单位：元（保留两位小数）</w:t>
            </w:r>
          </w:p>
        </w:tc>
      </w:tr>
      <w:tr>
        <w:tblPrEx>
          <w:tblCellMar>
            <w:top w:w="0" w:type="dxa"/>
            <w:left w:w="108" w:type="dxa"/>
            <w:bottom w:w="0" w:type="dxa"/>
            <w:right w:w="108" w:type="dxa"/>
          </w:tblCellMar>
        </w:tblPrEx>
        <w:trPr>
          <w:trHeight w:val="600"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地  区</w:t>
            </w:r>
          </w:p>
        </w:tc>
        <w:tc>
          <w:tcPr>
            <w:tcW w:w="25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合计</w:t>
            </w:r>
          </w:p>
        </w:tc>
        <w:tc>
          <w:tcPr>
            <w:tcW w:w="36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职工医保</w:t>
            </w:r>
          </w:p>
        </w:tc>
        <w:tc>
          <w:tcPr>
            <w:tcW w:w="41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居民医保</w:t>
            </w: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255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27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2552"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7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19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2775" w:type="dxa"/>
            <w:tcBorders>
              <w:top w:val="nil"/>
              <w:left w:val="nil"/>
              <w:bottom w:val="nil"/>
              <w:right w:val="nil"/>
            </w:tcBorders>
            <w:textDirection w:val="tbRlV"/>
            <w:vAlign w:val="center"/>
          </w:tcPr>
          <w:p>
            <w:pPr>
              <w:rPr>
                <w:rFonts w:ascii="Times New Roman" w:hAnsi="Times New Roman" w:cs="宋体"/>
                <w:color w:val="000000"/>
                <w:sz w:val="24"/>
                <w:szCs w:val="24"/>
              </w:rPr>
            </w:pPr>
          </w:p>
        </w:tc>
        <w:tc>
          <w:tcPr>
            <w:tcW w:w="2552" w:type="dxa"/>
            <w:tcBorders>
              <w:top w:val="nil"/>
              <w:left w:val="nil"/>
              <w:bottom w:val="nil"/>
              <w:right w:val="nil"/>
            </w:tcBorders>
            <w:vAlign w:val="center"/>
          </w:tcPr>
          <w:p>
            <w:pPr>
              <w:rPr>
                <w:rFonts w:ascii="Times New Roman" w:hAnsi="Times New Roman" w:cs="宋体"/>
                <w:color w:val="000000"/>
                <w:sz w:val="24"/>
                <w:szCs w:val="24"/>
              </w:rPr>
            </w:pPr>
          </w:p>
        </w:tc>
        <w:tc>
          <w:tcPr>
            <w:tcW w:w="3676" w:type="dxa"/>
            <w:tcBorders>
              <w:top w:val="nil"/>
              <w:left w:val="nil"/>
              <w:bottom w:val="nil"/>
              <w:right w:val="nil"/>
            </w:tcBorders>
            <w:vAlign w:val="center"/>
          </w:tcPr>
          <w:p>
            <w:pPr>
              <w:rPr>
                <w:rFonts w:ascii="Times New Roman" w:hAnsi="Times New Roman" w:cs="宋体"/>
                <w:color w:val="000000"/>
                <w:sz w:val="24"/>
                <w:szCs w:val="24"/>
              </w:rPr>
            </w:pPr>
          </w:p>
        </w:tc>
        <w:tc>
          <w:tcPr>
            <w:tcW w:w="4195" w:type="dxa"/>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75" w:hRule="atLeast"/>
        </w:trPr>
        <w:tc>
          <w:tcPr>
            <w:tcW w:w="13198" w:type="dxa"/>
            <w:gridSpan w:val="4"/>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单位负责人：            审核人：                  制表人：                 制表日期：      </w:t>
            </w:r>
          </w:p>
        </w:tc>
      </w:tr>
    </w:tbl>
    <w:p>
      <w:pPr>
        <w:rPr>
          <w:rFonts w:ascii="Times New Roman" w:hAnsi="Times New Roman" w:cs="宋体"/>
          <w:color w:val="000000"/>
          <w:sz w:val="24"/>
          <w:szCs w:val="24"/>
        </w:rPr>
        <w:sectPr>
          <w:pgSz w:w="16838" w:h="11906" w:orient="landscape"/>
          <w:pgMar w:top="1080" w:right="1440" w:bottom="1080" w:left="1440" w:header="709" w:footer="709" w:gutter="0"/>
          <w:pgNumType w:fmt="numberInDash"/>
          <w:cols w:space="720" w:num="1"/>
          <w:formProt w:val="1"/>
          <w:docGrid w:type="linesAndChars" w:linePitch="361" w:charSpace="735"/>
        </w:sectPr>
      </w:pPr>
    </w:p>
    <w:tbl>
      <w:tblPr>
        <w:tblStyle w:val="13"/>
        <w:tblW w:w="15387" w:type="dxa"/>
        <w:tblInd w:w="96" w:type="dxa"/>
        <w:tblLayout w:type="fixed"/>
        <w:tblCellMar>
          <w:top w:w="0" w:type="dxa"/>
          <w:left w:w="108" w:type="dxa"/>
          <w:bottom w:w="0" w:type="dxa"/>
          <w:right w:w="108" w:type="dxa"/>
        </w:tblCellMar>
      </w:tblPr>
      <w:tblGrid>
        <w:gridCol w:w="4460"/>
        <w:gridCol w:w="1377"/>
        <w:gridCol w:w="1356"/>
        <w:gridCol w:w="1456"/>
        <w:gridCol w:w="1322"/>
        <w:gridCol w:w="1244"/>
        <w:gridCol w:w="1349"/>
        <w:gridCol w:w="1078"/>
        <w:gridCol w:w="889"/>
        <w:gridCol w:w="856"/>
      </w:tblGrid>
      <w:tr>
        <w:tblPrEx>
          <w:tblCellMar>
            <w:top w:w="0" w:type="dxa"/>
            <w:left w:w="108" w:type="dxa"/>
            <w:bottom w:w="0" w:type="dxa"/>
            <w:right w:w="108" w:type="dxa"/>
          </w:tblCellMar>
        </w:tblPrEx>
        <w:trPr>
          <w:trHeight w:val="504" w:hRule="atLeast"/>
        </w:trPr>
        <w:tc>
          <w:tcPr>
            <w:tcW w:w="4460" w:type="dxa"/>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Times New Roman" w:hAnsi="Times New Roman" w:eastAsia="方正黑体_GBK" w:cs="方正黑体_GBK"/>
                <w:color w:val="000000"/>
                <w:sz w:val="32"/>
                <w:szCs w:val="32"/>
                <w:lang w:bidi="ar"/>
              </w:rPr>
              <w:t>附件14-2</w:t>
            </w:r>
          </w:p>
        </w:tc>
        <w:tc>
          <w:tcPr>
            <w:tcW w:w="1377" w:type="dxa"/>
            <w:tcBorders>
              <w:top w:val="nil"/>
              <w:left w:val="nil"/>
              <w:bottom w:val="nil"/>
              <w:right w:val="nil"/>
            </w:tcBorders>
            <w:vAlign w:val="center"/>
          </w:tcPr>
          <w:p>
            <w:pPr>
              <w:rPr>
                <w:rFonts w:ascii="Times New Roman" w:hAnsi="Times New Roman" w:cs="宋体"/>
                <w:color w:val="000000"/>
                <w:sz w:val="24"/>
                <w:szCs w:val="24"/>
              </w:rPr>
            </w:pPr>
          </w:p>
        </w:tc>
        <w:tc>
          <w:tcPr>
            <w:tcW w:w="1356" w:type="dxa"/>
            <w:tcBorders>
              <w:top w:val="nil"/>
              <w:left w:val="nil"/>
              <w:bottom w:val="nil"/>
              <w:right w:val="nil"/>
            </w:tcBorders>
            <w:vAlign w:val="center"/>
          </w:tcPr>
          <w:p>
            <w:pPr>
              <w:rPr>
                <w:rFonts w:ascii="Times New Roman" w:hAnsi="Times New Roman" w:cs="宋体"/>
                <w:color w:val="000000"/>
                <w:sz w:val="24"/>
                <w:szCs w:val="24"/>
              </w:rPr>
            </w:pPr>
          </w:p>
        </w:tc>
        <w:tc>
          <w:tcPr>
            <w:tcW w:w="1456" w:type="dxa"/>
            <w:tcBorders>
              <w:top w:val="nil"/>
              <w:left w:val="nil"/>
              <w:bottom w:val="nil"/>
              <w:right w:val="nil"/>
            </w:tcBorders>
            <w:vAlign w:val="center"/>
          </w:tcPr>
          <w:p>
            <w:pPr>
              <w:rPr>
                <w:rFonts w:ascii="Times New Roman" w:hAnsi="Times New Roman" w:cs="宋体"/>
                <w:color w:val="000000"/>
                <w:sz w:val="24"/>
                <w:szCs w:val="24"/>
              </w:rPr>
            </w:pPr>
          </w:p>
        </w:tc>
        <w:tc>
          <w:tcPr>
            <w:tcW w:w="1322" w:type="dxa"/>
            <w:tcBorders>
              <w:top w:val="nil"/>
              <w:left w:val="nil"/>
              <w:bottom w:val="nil"/>
              <w:right w:val="nil"/>
            </w:tcBorders>
            <w:vAlign w:val="center"/>
          </w:tcPr>
          <w:p>
            <w:pPr>
              <w:rPr>
                <w:rFonts w:ascii="Times New Roman" w:hAnsi="Times New Roman" w:cs="宋体"/>
                <w:color w:val="000000"/>
                <w:sz w:val="24"/>
                <w:szCs w:val="24"/>
              </w:rPr>
            </w:pPr>
          </w:p>
        </w:tc>
        <w:tc>
          <w:tcPr>
            <w:tcW w:w="1244" w:type="dxa"/>
            <w:tcBorders>
              <w:top w:val="nil"/>
              <w:left w:val="nil"/>
              <w:bottom w:val="nil"/>
              <w:right w:val="nil"/>
            </w:tcBorders>
            <w:vAlign w:val="center"/>
          </w:tcPr>
          <w:p>
            <w:pPr>
              <w:rPr>
                <w:rFonts w:ascii="Times New Roman" w:hAnsi="Times New Roman" w:cs="宋体"/>
                <w:color w:val="000000"/>
                <w:sz w:val="24"/>
                <w:szCs w:val="24"/>
              </w:rPr>
            </w:pPr>
          </w:p>
        </w:tc>
        <w:tc>
          <w:tcPr>
            <w:tcW w:w="1349" w:type="dxa"/>
            <w:tcBorders>
              <w:top w:val="nil"/>
              <w:left w:val="nil"/>
              <w:bottom w:val="nil"/>
              <w:right w:val="nil"/>
            </w:tcBorders>
            <w:vAlign w:val="center"/>
          </w:tcPr>
          <w:p>
            <w:pPr>
              <w:rPr>
                <w:rFonts w:ascii="Times New Roman" w:hAnsi="Times New Roman" w:cs="宋体"/>
                <w:color w:val="000000"/>
                <w:sz w:val="24"/>
                <w:szCs w:val="24"/>
              </w:rPr>
            </w:pPr>
          </w:p>
        </w:tc>
        <w:tc>
          <w:tcPr>
            <w:tcW w:w="1078" w:type="dxa"/>
            <w:tcBorders>
              <w:top w:val="nil"/>
              <w:left w:val="nil"/>
              <w:bottom w:val="nil"/>
              <w:right w:val="nil"/>
            </w:tcBorders>
            <w:vAlign w:val="center"/>
          </w:tcPr>
          <w:p>
            <w:pPr>
              <w:rPr>
                <w:rFonts w:ascii="Times New Roman" w:hAnsi="Times New Roman" w:cs="宋体"/>
                <w:color w:val="000000"/>
                <w:sz w:val="24"/>
                <w:szCs w:val="24"/>
              </w:rPr>
            </w:pPr>
          </w:p>
        </w:tc>
        <w:tc>
          <w:tcPr>
            <w:tcW w:w="889" w:type="dxa"/>
            <w:tcBorders>
              <w:top w:val="nil"/>
              <w:left w:val="nil"/>
              <w:bottom w:val="nil"/>
              <w:right w:val="nil"/>
            </w:tcBorders>
            <w:vAlign w:val="center"/>
          </w:tcPr>
          <w:p>
            <w:pPr>
              <w:rPr>
                <w:rFonts w:ascii="Times New Roman" w:hAnsi="Times New Roman" w:cs="宋体"/>
                <w:color w:val="000000"/>
                <w:sz w:val="24"/>
                <w:szCs w:val="24"/>
              </w:rPr>
            </w:pPr>
          </w:p>
        </w:tc>
        <w:tc>
          <w:tcPr>
            <w:tcW w:w="856" w:type="dxa"/>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0" w:hRule="atLeast"/>
        </w:trPr>
        <w:tc>
          <w:tcPr>
            <w:tcW w:w="15387" w:type="dxa"/>
            <w:gridSpan w:val="10"/>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ascii="Times New Roman" w:hAnsi="Times New Roman" w:eastAsia="方正小标宋_GBK" w:cs="方正小标宋_GBK"/>
                <w:color w:val="000000"/>
                <w:kern w:val="0"/>
                <w:sz w:val="36"/>
                <w:szCs w:val="36"/>
                <w:lang w:bidi="ar"/>
              </w:rPr>
              <w:t>跨省异地就医职工医保基金应付明细表</w:t>
            </w:r>
          </w:p>
        </w:tc>
      </w:tr>
      <w:tr>
        <w:tblPrEx>
          <w:tblCellMar>
            <w:top w:w="0" w:type="dxa"/>
            <w:left w:w="108" w:type="dxa"/>
            <w:bottom w:w="0" w:type="dxa"/>
            <w:right w:w="108" w:type="dxa"/>
          </w:tblCellMar>
        </w:tblPrEx>
        <w:trPr>
          <w:trHeight w:val="360" w:hRule="atLeast"/>
        </w:trPr>
        <w:tc>
          <w:tcPr>
            <w:tcW w:w="4460"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制表单位：（经办机构签章）</w:t>
            </w:r>
          </w:p>
        </w:tc>
        <w:tc>
          <w:tcPr>
            <w:tcW w:w="1377" w:type="dxa"/>
            <w:tcBorders>
              <w:top w:val="nil"/>
              <w:left w:val="nil"/>
              <w:bottom w:val="nil"/>
              <w:right w:val="nil"/>
            </w:tcBorders>
            <w:vAlign w:val="center"/>
          </w:tcPr>
          <w:p>
            <w:pPr>
              <w:rPr>
                <w:rFonts w:ascii="Times New Roman" w:hAnsi="Times New Roman" w:cs="宋体"/>
                <w:color w:val="000000"/>
                <w:sz w:val="24"/>
                <w:szCs w:val="24"/>
              </w:rPr>
            </w:pPr>
          </w:p>
        </w:tc>
        <w:tc>
          <w:tcPr>
            <w:tcW w:w="1356" w:type="dxa"/>
            <w:tcBorders>
              <w:top w:val="nil"/>
              <w:left w:val="nil"/>
              <w:bottom w:val="nil"/>
              <w:right w:val="nil"/>
            </w:tcBorders>
            <w:vAlign w:val="center"/>
          </w:tcPr>
          <w:p>
            <w:pPr>
              <w:rPr>
                <w:rFonts w:ascii="Times New Roman" w:hAnsi="Times New Roman" w:cs="宋体"/>
                <w:color w:val="000000"/>
                <w:sz w:val="24"/>
                <w:szCs w:val="24"/>
              </w:rPr>
            </w:pPr>
          </w:p>
        </w:tc>
        <w:tc>
          <w:tcPr>
            <w:tcW w:w="4022" w:type="dxa"/>
            <w:gridSpan w:val="3"/>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清算月份：XXXX年XX月</w:t>
            </w:r>
          </w:p>
        </w:tc>
        <w:tc>
          <w:tcPr>
            <w:tcW w:w="1349" w:type="dxa"/>
            <w:tcBorders>
              <w:top w:val="nil"/>
              <w:left w:val="nil"/>
              <w:bottom w:val="nil"/>
              <w:right w:val="nil"/>
            </w:tcBorders>
            <w:vAlign w:val="center"/>
          </w:tcPr>
          <w:p>
            <w:pPr>
              <w:rPr>
                <w:rFonts w:ascii="Times New Roman" w:hAnsi="Times New Roman" w:cs="宋体"/>
                <w:color w:val="000000"/>
                <w:sz w:val="24"/>
                <w:szCs w:val="24"/>
              </w:rPr>
            </w:pPr>
          </w:p>
        </w:tc>
        <w:tc>
          <w:tcPr>
            <w:tcW w:w="2823" w:type="dxa"/>
            <w:gridSpan w:val="3"/>
            <w:tcBorders>
              <w:top w:val="nil"/>
              <w:left w:val="nil"/>
              <w:bottom w:val="single" w:color="000000" w:sz="4" w:space="0"/>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单位：元（保留两位小数）</w:t>
            </w:r>
          </w:p>
        </w:tc>
      </w:tr>
      <w:tr>
        <w:tblPrEx>
          <w:tblCellMar>
            <w:top w:w="0" w:type="dxa"/>
            <w:left w:w="108" w:type="dxa"/>
            <w:bottom w:w="0" w:type="dxa"/>
            <w:right w:w="108" w:type="dxa"/>
          </w:tblCellMar>
        </w:tblPrEx>
        <w:trPr>
          <w:trHeight w:val="420" w:hRule="atLeast"/>
        </w:trPr>
        <w:tc>
          <w:tcPr>
            <w:tcW w:w="4460" w:type="dxa"/>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ind w:left="244" w:hanging="243" w:hangingChars="100"/>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                        项目</w:t>
            </w:r>
            <w:r>
              <w:rPr>
                <w:rFonts w:hint="eastAsia" w:ascii="Times New Roman" w:hAnsi="Times New Roman" w:cs="宋体"/>
                <w:color w:val="000000"/>
                <w:kern w:val="0"/>
                <w:sz w:val="24"/>
                <w:szCs w:val="24"/>
                <w:lang w:bidi="ar"/>
              </w:rPr>
              <w:br w:type="textWrapping"/>
            </w:r>
            <w:r>
              <w:rPr>
                <w:rFonts w:hint="eastAsia" w:ascii="Times New Roman" w:hAnsi="Times New Roman" w:cs="宋体"/>
                <w:color w:val="000000"/>
                <w:kern w:val="0"/>
                <w:sz w:val="24"/>
                <w:szCs w:val="24"/>
                <w:lang w:bidi="ar"/>
              </w:rPr>
              <w:t>地区</w:t>
            </w:r>
          </w:p>
        </w:tc>
        <w:tc>
          <w:tcPr>
            <w:tcW w:w="273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基本医疗保险</w:t>
            </w:r>
          </w:p>
        </w:tc>
        <w:tc>
          <w:tcPr>
            <w:tcW w:w="14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职工大额医疗费用补助</w:t>
            </w:r>
          </w:p>
        </w:tc>
        <w:tc>
          <w:tcPr>
            <w:tcW w:w="132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补充医疗保险</w:t>
            </w:r>
          </w:p>
        </w:tc>
        <w:tc>
          <w:tcPr>
            <w:tcW w:w="124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公务员医疗补助</w:t>
            </w:r>
          </w:p>
        </w:tc>
        <w:tc>
          <w:tcPr>
            <w:tcW w:w="13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伤残人员医疗保障</w:t>
            </w:r>
          </w:p>
        </w:tc>
        <w:tc>
          <w:tcPr>
            <w:tcW w:w="107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医疗救助</w:t>
            </w:r>
          </w:p>
        </w:tc>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其他</w:t>
            </w:r>
          </w:p>
        </w:tc>
        <w:tc>
          <w:tcPr>
            <w:tcW w:w="85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合计</w:t>
            </w:r>
          </w:p>
        </w:tc>
      </w:tr>
      <w:tr>
        <w:tblPrEx>
          <w:tblCellMar>
            <w:top w:w="0" w:type="dxa"/>
            <w:left w:w="108" w:type="dxa"/>
            <w:bottom w:w="0" w:type="dxa"/>
            <w:right w:w="108" w:type="dxa"/>
          </w:tblCellMar>
        </w:tblPrEx>
        <w:trPr>
          <w:trHeight w:val="568" w:hRule="atLeast"/>
        </w:trPr>
        <w:tc>
          <w:tcPr>
            <w:tcW w:w="4460" w:type="dxa"/>
            <w:vMerge w:val="continue"/>
            <w:tcBorders>
              <w:top w:val="single" w:color="000000" w:sz="4" w:space="0"/>
              <w:left w:val="single" w:color="000000" w:sz="4" w:space="0"/>
              <w:bottom w:val="single" w:color="000000" w:sz="4" w:space="0"/>
              <w:right w:val="single" w:color="000000" w:sz="4" w:space="0"/>
              <w:tl2br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统筹基金</w:t>
            </w: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个人账户</w:t>
            </w:r>
          </w:p>
        </w:tc>
        <w:tc>
          <w:tcPr>
            <w:tcW w:w="14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12" w:hRule="exact"/>
        </w:trPr>
        <w:tc>
          <w:tcPr>
            <w:tcW w:w="446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137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4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2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24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3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10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c>
          <w:tcPr>
            <w:tcW w:w="8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outlineLvl w:val="9"/>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5387" w:type="dxa"/>
            <w:gridSpan w:val="10"/>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注：1.统筹基金归集属于基本医疗保险统筹基金支付的医疗费用</w:t>
            </w:r>
          </w:p>
          <w:p>
            <w:pPr>
              <w:keepNext w:val="0"/>
              <w:keepLines w:val="0"/>
              <w:pageBreakBefore w:val="0"/>
              <w:widowControl/>
              <w:kinsoku/>
              <w:wordWrap/>
              <w:overflowPunct/>
              <w:topLinePunct w:val="0"/>
              <w:autoSpaceDE/>
              <w:autoSpaceDN/>
              <w:bidi w:val="0"/>
              <w:adjustRightInd/>
              <w:snapToGrid/>
              <w:spacing w:line="30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2.个人账户基金归集基本医疗保险个人账户支付的医疗费用</w:t>
            </w:r>
          </w:p>
          <w:p>
            <w:pPr>
              <w:keepNext w:val="0"/>
              <w:keepLines w:val="0"/>
              <w:pageBreakBefore w:val="0"/>
              <w:widowControl/>
              <w:kinsoku/>
              <w:wordWrap/>
              <w:overflowPunct/>
              <w:topLinePunct w:val="0"/>
              <w:autoSpaceDE/>
              <w:autoSpaceDN/>
              <w:bidi w:val="0"/>
              <w:adjustRightInd/>
              <w:snapToGrid/>
              <w:spacing w:line="30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3.职工大额医疗费用补助基金归集参加职工基本医疗保险后，二次投保用于支付超过基本医疗保险基金最高支付限额以上医疗费用</w:t>
            </w:r>
          </w:p>
          <w:p>
            <w:pPr>
              <w:keepNext w:val="0"/>
              <w:keepLines w:val="0"/>
              <w:pageBreakBefore w:val="0"/>
              <w:widowControl/>
              <w:kinsoku/>
              <w:wordWrap/>
              <w:overflowPunct/>
              <w:topLinePunct w:val="0"/>
              <w:autoSpaceDE/>
              <w:autoSpaceDN/>
              <w:bidi w:val="0"/>
              <w:adjustRightInd/>
              <w:snapToGrid/>
              <w:spacing w:line="30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 xml:space="preserve">4.补充医疗保险基金归集由经办机构管理的其他补充医疗保险基金支付的医疗费用 </w:t>
            </w:r>
          </w:p>
          <w:p>
            <w:pPr>
              <w:keepNext w:val="0"/>
              <w:keepLines w:val="0"/>
              <w:pageBreakBefore w:val="0"/>
              <w:widowControl/>
              <w:kinsoku/>
              <w:wordWrap/>
              <w:overflowPunct/>
              <w:topLinePunct w:val="0"/>
              <w:autoSpaceDE/>
              <w:autoSpaceDN/>
              <w:bidi w:val="0"/>
              <w:adjustRightInd/>
              <w:snapToGrid/>
              <w:spacing w:line="30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5.公务员医疗补助基金归集实施公务员医疗补助办法支付的医疗费用</w:t>
            </w:r>
          </w:p>
          <w:p>
            <w:pPr>
              <w:keepNext w:val="0"/>
              <w:keepLines w:val="0"/>
              <w:pageBreakBefore w:val="0"/>
              <w:widowControl/>
              <w:kinsoku/>
              <w:wordWrap/>
              <w:overflowPunct/>
              <w:topLinePunct w:val="0"/>
              <w:autoSpaceDE/>
              <w:autoSpaceDN/>
              <w:bidi w:val="0"/>
              <w:adjustRightInd/>
              <w:snapToGrid/>
              <w:spacing w:line="30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6.伤残人员医疗保障基金归集二等乙级以上革命伤残军人医疗费用</w:t>
            </w:r>
          </w:p>
          <w:p>
            <w:pPr>
              <w:keepNext w:val="0"/>
              <w:keepLines w:val="0"/>
              <w:pageBreakBefore w:val="0"/>
              <w:widowControl/>
              <w:kinsoku/>
              <w:wordWrap/>
              <w:overflowPunct/>
              <w:topLinePunct w:val="0"/>
              <w:autoSpaceDE/>
              <w:autoSpaceDN/>
              <w:bidi w:val="0"/>
              <w:adjustRightInd/>
              <w:snapToGrid/>
              <w:spacing w:line="30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7.医疗救助归集按规定支付给低保对象、特困人员等符合条件救助对象的医疗费用</w:t>
            </w:r>
          </w:p>
          <w:p>
            <w:pPr>
              <w:keepNext w:val="0"/>
              <w:keepLines w:val="0"/>
              <w:pageBreakBefore w:val="0"/>
              <w:widowControl/>
              <w:kinsoku/>
              <w:wordWrap/>
              <w:overflowPunct/>
              <w:topLinePunct w:val="0"/>
              <w:autoSpaceDE/>
              <w:autoSpaceDN/>
              <w:bidi w:val="0"/>
              <w:adjustRightInd/>
              <w:snapToGrid/>
              <w:spacing w:line="30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8.其他归集非以上项目医疗费用</w:t>
            </w:r>
          </w:p>
        </w:tc>
      </w:tr>
    </w:tbl>
    <w:p>
      <w:pPr>
        <w:rPr>
          <w:rFonts w:ascii="Times New Roman" w:hAnsi="Times New Roman"/>
          <w:vanish/>
        </w:rPr>
      </w:pPr>
    </w:p>
    <w:tbl>
      <w:tblPr>
        <w:tblStyle w:val="13"/>
        <w:tblW w:w="14377" w:type="dxa"/>
        <w:tblInd w:w="0" w:type="dxa"/>
        <w:tblLayout w:type="fixed"/>
        <w:tblCellMar>
          <w:top w:w="0" w:type="dxa"/>
          <w:left w:w="108" w:type="dxa"/>
          <w:bottom w:w="0" w:type="dxa"/>
          <w:right w:w="108" w:type="dxa"/>
        </w:tblCellMar>
      </w:tblPr>
      <w:tblGrid>
        <w:gridCol w:w="3336"/>
        <w:gridCol w:w="1180"/>
        <w:gridCol w:w="846"/>
        <w:gridCol w:w="3654"/>
        <w:gridCol w:w="1446"/>
        <w:gridCol w:w="1825"/>
        <w:gridCol w:w="2090"/>
      </w:tblGrid>
      <w:tr>
        <w:tblPrEx>
          <w:tblCellMar>
            <w:top w:w="0" w:type="dxa"/>
            <w:left w:w="108" w:type="dxa"/>
            <w:bottom w:w="0" w:type="dxa"/>
            <w:right w:w="108" w:type="dxa"/>
          </w:tblCellMar>
        </w:tblPrEx>
        <w:trPr>
          <w:trHeight w:val="350" w:hRule="atLeast"/>
        </w:trPr>
        <w:tc>
          <w:tcPr>
            <w:tcW w:w="3336" w:type="dxa"/>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Times New Roman" w:hAnsi="Times New Roman" w:eastAsia="方正黑体_GBK" w:cs="方正黑体_GBK"/>
                <w:color w:val="000000"/>
                <w:sz w:val="32"/>
                <w:szCs w:val="32"/>
                <w:lang w:bidi="ar"/>
              </w:rPr>
              <w:t>附件14-3</w:t>
            </w:r>
          </w:p>
        </w:tc>
        <w:tc>
          <w:tcPr>
            <w:tcW w:w="1180" w:type="dxa"/>
            <w:tcBorders>
              <w:top w:val="nil"/>
              <w:left w:val="nil"/>
              <w:bottom w:val="nil"/>
              <w:right w:val="nil"/>
            </w:tcBorders>
            <w:vAlign w:val="center"/>
          </w:tcPr>
          <w:p>
            <w:pPr>
              <w:rPr>
                <w:rFonts w:ascii="Times New Roman" w:hAnsi="Times New Roman" w:cs="宋体"/>
                <w:color w:val="000000"/>
                <w:sz w:val="24"/>
                <w:szCs w:val="24"/>
              </w:rPr>
            </w:pPr>
          </w:p>
        </w:tc>
        <w:tc>
          <w:tcPr>
            <w:tcW w:w="846" w:type="dxa"/>
            <w:tcBorders>
              <w:top w:val="nil"/>
              <w:left w:val="nil"/>
              <w:bottom w:val="nil"/>
              <w:right w:val="nil"/>
            </w:tcBorders>
            <w:vAlign w:val="center"/>
          </w:tcPr>
          <w:p>
            <w:pPr>
              <w:rPr>
                <w:rFonts w:ascii="Times New Roman" w:hAnsi="Times New Roman" w:cs="宋体"/>
                <w:color w:val="000000"/>
                <w:sz w:val="24"/>
                <w:szCs w:val="24"/>
              </w:rPr>
            </w:pPr>
          </w:p>
        </w:tc>
        <w:tc>
          <w:tcPr>
            <w:tcW w:w="3654" w:type="dxa"/>
            <w:tcBorders>
              <w:top w:val="nil"/>
              <w:left w:val="nil"/>
              <w:bottom w:val="nil"/>
              <w:right w:val="nil"/>
            </w:tcBorders>
            <w:vAlign w:val="center"/>
          </w:tcPr>
          <w:p>
            <w:pPr>
              <w:rPr>
                <w:rFonts w:ascii="Times New Roman" w:hAnsi="Times New Roman" w:cs="宋体"/>
                <w:color w:val="000000"/>
                <w:sz w:val="24"/>
                <w:szCs w:val="24"/>
              </w:rPr>
            </w:pPr>
          </w:p>
        </w:tc>
        <w:tc>
          <w:tcPr>
            <w:tcW w:w="1446" w:type="dxa"/>
            <w:tcBorders>
              <w:top w:val="nil"/>
              <w:left w:val="nil"/>
              <w:bottom w:val="nil"/>
              <w:right w:val="nil"/>
            </w:tcBorders>
            <w:vAlign w:val="center"/>
          </w:tcPr>
          <w:p>
            <w:pPr>
              <w:rPr>
                <w:rFonts w:ascii="Times New Roman" w:hAnsi="Times New Roman" w:cs="宋体"/>
                <w:color w:val="000000"/>
                <w:sz w:val="24"/>
                <w:szCs w:val="24"/>
              </w:rPr>
            </w:pPr>
          </w:p>
        </w:tc>
        <w:tc>
          <w:tcPr>
            <w:tcW w:w="1825" w:type="dxa"/>
            <w:tcBorders>
              <w:top w:val="nil"/>
              <w:left w:val="nil"/>
              <w:bottom w:val="nil"/>
              <w:right w:val="nil"/>
            </w:tcBorders>
            <w:vAlign w:val="center"/>
          </w:tcPr>
          <w:p>
            <w:pPr>
              <w:rPr>
                <w:rFonts w:ascii="Times New Roman" w:hAnsi="Times New Roman" w:cs="宋体"/>
                <w:color w:val="000000"/>
                <w:sz w:val="24"/>
                <w:szCs w:val="24"/>
              </w:rPr>
            </w:pPr>
          </w:p>
        </w:tc>
        <w:tc>
          <w:tcPr>
            <w:tcW w:w="2090" w:type="dxa"/>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0" w:hRule="atLeast"/>
        </w:trPr>
        <w:tc>
          <w:tcPr>
            <w:tcW w:w="14377" w:type="dxa"/>
            <w:gridSpan w:val="7"/>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ascii="Times New Roman" w:hAnsi="Times New Roman" w:eastAsia="方正小标宋_GBK" w:cs="方正小标宋_GBK"/>
                <w:color w:val="000000"/>
                <w:kern w:val="0"/>
                <w:sz w:val="36"/>
                <w:szCs w:val="36"/>
                <w:lang w:bidi="ar"/>
              </w:rPr>
              <w:t>跨省异地就医居民医保基金应付明细表</w:t>
            </w:r>
          </w:p>
        </w:tc>
      </w:tr>
      <w:tr>
        <w:tblPrEx>
          <w:tblCellMar>
            <w:top w:w="0" w:type="dxa"/>
            <w:left w:w="108" w:type="dxa"/>
            <w:bottom w:w="0" w:type="dxa"/>
            <w:right w:w="108" w:type="dxa"/>
          </w:tblCellMar>
        </w:tblPrEx>
        <w:trPr>
          <w:trHeight w:val="360" w:hRule="atLeast"/>
        </w:trPr>
        <w:tc>
          <w:tcPr>
            <w:tcW w:w="3336" w:type="dxa"/>
            <w:tcBorders>
              <w:top w:val="nil"/>
              <w:left w:val="nil"/>
              <w:bottom w:val="nil"/>
              <w:right w:val="nil"/>
            </w:tcBorders>
            <w:vAlign w:val="center"/>
          </w:tcPr>
          <w:p>
            <w:pPr>
              <w:widowControl/>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制表单位：（经办机构签章）</w:t>
            </w:r>
          </w:p>
        </w:tc>
        <w:tc>
          <w:tcPr>
            <w:tcW w:w="1180" w:type="dxa"/>
            <w:tcBorders>
              <w:top w:val="nil"/>
              <w:left w:val="nil"/>
              <w:bottom w:val="nil"/>
              <w:right w:val="nil"/>
            </w:tcBorders>
            <w:vAlign w:val="center"/>
          </w:tcPr>
          <w:p>
            <w:pPr>
              <w:widowControl/>
              <w:textAlignment w:val="center"/>
              <w:rPr>
                <w:rFonts w:hint="eastAsia" w:ascii="Times New Roman" w:hAnsi="Times New Roman" w:cs="宋体"/>
                <w:color w:val="000000"/>
                <w:kern w:val="0"/>
                <w:sz w:val="24"/>
                <w:szCs w:val="24"/>
                <w:lang w:bidi="ar"/>
              </w:rPr>
            </w:pPr>
          </w:p>
        </w:tc>
        <w:tc>
          <w:tcPr>
            <w:tcW w:w="846" w:type="dxa"/>
            <w:tcBorders>
              <w:top w:val="nil"/>
              <w:left w:val="nil"/>
              <w:bottom w:val="nil"/>
              <w:right w:val="nil"/>
            </w:tcBorders>
            <w:vAlign w:val="center"/>
          </w:tcPr>
          <w:p>
            <w:pPr>
              <w:widowControl/>
              <w:textAlignment w:val="center"/>
              <w:rPr>
                <w:rFonts w:hint="eastAsia" w:ascii="Times New Roman" w:hAnsi="Times New Roman" w:cs="宋体"/>
                <w:color w:val="000000"/>
                <w:kern w:val="0"/>
                <w:sz w:val="24"/>
                <w:szCs w:val="24"/>
                <w:lang w:bidi="ar"/>
              </w:rPr>
            </w:pPr>
          </w:p>
        </w:tc>
        <w:tc>
          <w:tcPr>
            <w:tcW w:w="3654" w:type="dxa"/>
            <w:tcBorders>
              <w:top w:val="nil"/>
              <w:left w:val="nil"/>
              <w:bottom w:val="nil"/>
              <w:right w:val="nil"/>
            </w:tcBorders>
            <w:vAlign w:val="center"/>
          </w:tcPr>
          <w:p>
            <w:pPr>
              <w:widowControl/>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清算所属月份：XXXX年XX月</w:t>
            </w:r>
          </w:p>
        </w:tc>
        <w:tc>
          <w:tcPr>
            <w:tcW w:w="5361" w:type="dxa"/>
            <w:gridSpan w:val="3"/>
            <w:tcBorders>
              <w:top w:val="nil"/>
              <w:left w:val="nil"/>
              <w:bottom w:val="single" w:color="000000" w:sz="4" w:space="0"/>
              <w:right w:val="nil"/>
            </w:tcBorders>
            <w:vAlign w:val="center"/>
          </w:tcPr>
          <w:p>
            <w:pPr>
              <w:widowControl/>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 xml:space="preserve">           </w:t>
            </w:r>
            <w:r>
              <w:rPr>
                <w:rFonts w:hint="default" w:cs="宋体"/>
                <w:color w:val="000000"/>
                <w:kern w:val="0"/>
                <w:sz w:val="24"/>
                <w:szCs w:val="24"/>
                <w:lang w:val="en-US" w:bidi="ar"/>
              </w:rPr>
              <w:t xml:space="preserve">     </w:t>
            </w:r>
            <w:r>
              <w:rPr>
                <w:rFonts w:hint="eastAsia" w:ascii="Times New Roman" w:hAnsi="Times New Roman" w:cs="宋体"/>
                <w:color w:val="000000"/>
                <w:kern w:val="0"/>
                <w:sz w:val="24"/>
                <w:szCs w:val="24"/>
                <w:lang w:bidi="ar"/>
              </w:rPr>
              <w:t>单位：元（保留两位小数）</w:t>
            </w:r>
          </w:p>
        </w:tc>
      </w:tr>
      <w:tr>
        <w:tblPrEx>
          <w:tblCellMar>
            <w:top w:w="0" w:type="dxa"/>
            <w:left w:w="108" w:type="dxa"/>
            <w:bottom w:w="0" w:type="dxa"/>
            <w:right w:w="108" w:type="dxa"/>
          </w:tblCellMar>
        </w:tblPrEx>
        <w:trPr>
          <w:trHeight w:val="420" w:hRule="atLeast"/>
        </w:trPr>
        <w:tc>
          <w:tcPr>
            <w:tcW w:w="3336" w:type="dxa"/>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 地区            项目</w:t>
            </w:r>
          </w:p>
        </w:tc>
        <w:tc>
          <w:tcPr>
            <w:tcW w:w="2026"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基本医疗保险</w:t>
            </w:r>
          </w:p>
        </w:tc>
        <w:tc>
          <w:tcPr>
            <w:tcW w:w="36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城乡居民大病保险</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医疗救助</w:t>
            </w:r>
          </w:p>
        </w:tc>
        <w:tc>
          <w:tcPr>
            <w:tcW w:w="182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其  他</w:t>
            </w:r>
          </w:p>
        </w:tc>
        <w:tc>
          <w:tcPr>
            <w:tcW w:w="20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r>
      <w:tr>
        <w:tblPrEx>
          <w:tblCellMar>
            <w:top w:w="0" w:type="dxa"/>
            <w:left w:w="108" w:type="dxa"/>
            <w:bottom w:w="0" w:type="dxa"/>
            <w:right w:w="108" w:type="dxa"/>
          </w:tblCellMar>
        </w:tblPrEx>
        <w:trPr>
          <w:trHeight w:val="540" w:hRule="atLeast"/>
        </w:trPr>
        <w:tc>
          <w:tcPr>
            <w:tcW w:w="3336" w:type="dxa"/>
            <w:vMerge w:val="continue"/>
            <w:tcBorders>
              <w:top w:val="single" w:color="000000" w:sz="4" w:space="0"/>
              <w:left w:val="single" w:color="000000" w:sz="4" w:space="0"/>
              <w:bottom w:val="single" w:color="000000" w:sz="4" w:space="0"/>
              <w:right w:val="single" w:color="000000" w:sz="4" w:space="0"/>
              <w:tl2br w:val="single" w:color="000000" w:sz="4" w:space="0"/>
            </w:tcBorders>
            <w:vAlign w:val="center"/>
          </w:tcPr>
          <w:p>
            <w:pPr>
              <w:rPr>
                <w:rFonts w:ascii="Times New Roman" w:hAnsi="Times New Roman" w:cs="宋体"/>
                <w:color w:val="000000"/>
                <w:sz w:val="24"/>
                <w:szCs w:val="24"/>
              </w:rPr>
            </w:pPr>
          </w:p>
        </w:tc>
        <w:tc>
          <w:tcPr>
            <w:tcW w:w="2026" w:type="dxa"/>
            <w:gridSpan w:val="2"/>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33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2026"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654"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46"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5"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209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bl>
    <w:p>
      <w:pPr>
        <w:topLinePunct/>
        <w:rPr>
          <w:rFonts w:ascii="Times New Roman" w:hAnsi="Times New Roman" w:cs="宋体"/>
          <w:color w:val="000000"/>
          <w:sz w:val="24"/>
          <w:szCs w:val="24"/>
        </w:rPr>
      </w:pPr>
      <w:r>
        <w:rPr>
          <w:rFonts w:hint="eastAsia" w:ascii="Times New Roman" w:hAnsi="Times New Roman" w:cs="宋体"/>
          <w:color w:val="000000"/>
          <w:sz w:val="24"/>
          <w:szCs w:val="24"/>
        </w:rPr>
        <w:t>注：1.基本医疗保险基金归集属于基本医疗保险统筹基金支付的医疗费用</w:t>
      </w:r>
    </w:p>
    <w:p>
      <w:pPr>
        <w:topLinePunct/>
        <w:ind w:firstLine="486" w:firstLineChars="200"/>
        <w:rPr>
          <w:rFonts w:ascii="Times New Roman" w:hAnsi="Times New Roman" w:cs="宋体"/>
          <w:color w:val="000000"/>
          <w:sz w:val="24"/>
          <w:szCs w:val="24"/>
        </w:rPr>
      </w:pPr>
      <w:r>
        <w:rPr>
          <w:rFonts w:hint="eastAsia" w:ascii="Times New Roman" w:hAnsi="Times New Roman" w:cs="宋体"/>
          <w:color w:val="000000"/>
          <w:sz w:val="24"/>
          <w:szCs w:val="24"/>
        </w:rPr>
        <w:t>2.城乡居民大病保险基金归集属于城乡居民大病保险基金支付的医疗费用</w:t>
      </w:r>
    </w:p>
    <w:p>
      <w:pPr>
        <w:widowControl/>
        <w:ind w:firstLine="486" w:firstLineChars="200"/>
        <w:rPr>
          <w:rFonts w:ascii="Times New Roman" w:hAnsi="Times New Roman" w:cs="宋体"/>
          <w:color w:val="000000"/>
          <w:kern w:val="0"/>
          <w:szCs w:val="21"/>
          <w:lang w:bidi="ar"/>
        </w:rPr>
      </w:pPr>
      <w:r>
        <w:rPr>
          <w:rFonts w:hint="eastAsia" w:ascii="Times New Roman" w:hAnsi="Times New Roman" w:cs="宋体"/>
          <w:color w:val="000000"/>
          <w:sz w:val="24"/>
          <w:szCs w:val="24"/>
        </w:rPr>
        <w:t>3.医疗救助归集</w:t>
      </w:r>
      <w:r>
        <w:rPr>
          <w:rFonts w:hint="eastAsia" w:ascii="Times New Roman" w:hAnsi="Times New Roman" w:cs="宋体"/>
          <w:color w:val="000000"/>
          <w:sz w:val="24"/>
          <w:szCs w:val="24"/>
          <w:lang w:bidi="ar"/>
        </w:rPr>
        <w:t>按规定支付给低保对象、特困人员等符合条件救助对象的医疗费用</w:t>
      </w:r>
    </w:p>
    <w:p>
      <w:pPr>
        <w:topLinePunct/>
        <w:ind w:firstLine="486" w:firstLineChars="200"/>
        <w:rPr>
          <w:rFonts w:ascii="Times New Roman" w:hAnsi="Times New Roman" w:cs="宋体"/>
          <w:color w:val="000000"/>
          <w:sz w:val="24"/>
          <w:szCs w:val="24"/>
        </w:rPr>
      </w:pPr>
      <w:r>
        <w:rPr>
          <w:rFonts w:hint="eastAsia" w:ascii="Times New Roman" w:hAnsi="Times New Roman" w:cs="宋体"/>
          <w:color w:val="000000"/>
          <w:sz w:val="24"/>
          <w:szCs w:val="24"/>
        </w:rPr>
        <w:t>4.其他归集非以上项目医疗费用</w:t>
      </w:r>
    </w:p>
    <w:tbl>
      <w:tblPr>
        <w:tblStyle w:val="13"/>
        <w:tblpPr w:leftFromText="180" w:rightFromText="180" w:vertAnchor="text" w:horzAnchor="page" w:tblpX="1238" w:tblpY="56"/>
        <w:tblOverlap w:val="never"/>
        <w:tblW w:w="14894" w:type="dxa"/>
        <w:tblInd w:w="0" w:type="dxa"/>
        <w:tblLayout w:type="fixed"/>
        <w:tblCellMar>
          <w:top w:w="0" w:type="dxa"/>
          <w:left w:w="108" w:type="dxa"/>
          <w:bottom w:w="0" w:type="dxa"/>
          <w:right w:w="108" w:type="dxa"/>
        </w:tblCellMar>
      </w:tblPr>
      <w:tblGrid>
        <w:gridCol w:w="4072"/>
        <w:gridCol w:w="2201"/>
        <w:gridCol w:w="4553"/>
        <w:gridCol w:w="4068"/>
      </w:tblGrid>
      <w:tr>
        <w:tblPrEx>
          <w:tblCellMar>
            <w:top w:w="0" w:type="dxa"/>
            <w:left w:w="108" w:type="dxa"/>
            <w:bottom w:w="0" w:type="dxa"/>
            <w:right w:w="108" w:type="dxa"/>
          </w:tblCellMar>
        </w:tblPrEx>
        <w:trPr>
          <w:trHeight w:val="345" w:hRule="atLeast"/>
        </w:trPr>
        <w:tc>
          <w:tcPr>
            <w:tcW w:w="4072" w:type="dxa"/>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Times New Roman" w:hAnsi="Times New Roman" w:eastAsia="方正黑体_GBK" w:cs="方正黑体_GBK"/>
                <w:color w:val="000000"/>
                <w:sz w:val="32"/>
                <w:szCs w:val="32"/>
                <w:lang w:bidi="ar"/>
              </w:rPr>
              <w:t>附件14-4</w:t>
            </w:r>
          </w:p>
        </w:tc>
        <w:tc>
          <w:tcPr>
            <w:tcW w:w="2201" w:type="dxa"/>
            <w:tcBorders>
              <w:top w:val="nil"/>
              <w:left w:val="nil"/>
              <w:bottom w:val="nil"/>
              <w:right w:val="nil"/>
            </w:tcBorders>
            <w:vAlign w:val="center"/>
          </w:tcPr>
          <w:p>
            <w:pPr>
              <w:rPr>
                <w:rFonts w:ascii="Times New Roman" w:hAnsi="Times New Roman" w:cs="宋体"/>
                <w:b/>
                <w:bCs/>
                <w:color w:val="000000"/>
                <w:sz w:val="22"/>
              </w:rPr>
            </w:pPr>
          </w:p>
        </w:tc>
        <w:tc>
          <w:tcPr>
            <w:tcW w:w="4553" w:type="dxa"/>
            <w:tcBorders>
              <w:top w:val="nil"/>
              <w:left w:val="nil"/>
              <w:bottom w:val="nil"/>
              <w:right w:val="nil"/>
            </w:tcBorders>
            <w:vAlign w:val="center"/>
          </w:tcPr>
          <w:p>
            <w:pPr>
              <w:rPr>
                <w:rFonts w:ascii="Times New Roman" w:hAnsi="Times New Roman" w:cs="宋体"/>
                <w:b/>
                <w:bCs/>
                <w:color w:val="000000"/>
                <w:sz w:val="22"/>
              </w:rPr>
            </w:pPr>
          </w:p>
        </w:tc>
        <w:tc>
          <w:tcPr>
            <w:tcW w:w="4068" w:type="dxa"/>
            <w:tcBorders>
              <w:top w:val="nil"/>
              <w:left w:val="nil"/>
              <w:bottom w:val="nil"/>
              <w:right w:val="nil"/>
            </w:tcBorders>
            <w:vAlign w:val="center"/>
          </w:tcPr>
          <w:p>
            <w:pPr>
              <w:rPr>
                <w:rFonts w:ascii="Times New Roman" w:hAnsi="Times New Roman" w:cs="宋体"/>
                <w:b/>
                <w:bCs/>
                <w:color w:val="000000"/>
                <w:sz w:val="22"/>
              </w:rPr>
            </w:pPr>
          </w:p>
        </w:tc>
      </w:tr>
      <w:tr>
        <w:tblPrEx>
          <w:tblCellMar>
            <w:top w:w="0" w:type="dxa"/>
            <w:left w:w="108" w:type="dxa"/>
            <w:bottom w:w="0" w:type="dxa"/>
            <w:right w:w="108" w:type="dxa"/>
          </w:tblCellMar>
        </w:tblPrEx>
        <w:trPr>
          <w:trHeight w:val="460" w:hRule="atLeast"/>
        </w:trPr>
        <w:tc>
          <w:tcPr>
            <w:tcW w:w="14894" w:type="dxa"/>
            <w:gridSpan w:val="4"/>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ascii="Times New Roman" w:hAnsi="Times New Roman" w:eastAsia="方正小标宋_GBK" w:cs="方正小标宋_GBK"/>
                <w:color w:val="000000"/>
                <w:kern w:val="0"/>
                <w:sz w:val="36"/>
                <w:szCs w:val="36"/>
                <w:lang w:bidi="ar"/>
              </w:rPr>
              <w:t>跨省异地就医医保基金审核扣款明细表</w:t>
            </w:r>
          </w:p>
        </w:tc>
      </w:tr>
      <w:tr>
        <w:tblPrEx>
          <w:tblCellMar>
            <w:top w:w="0" w:type="dxa"/>
            <w:left w:w="108" w:type="dxa"/>
            <w:bottom w:w="0" w:type="dxa"/>
            <w:right w:w="108" w:type="dxa"/>
          </w:tblCellMar>
        </w:tblPrEx>
        <w:trPr>
          <w:trHeight w:val="300" w:hRule="atLeast"/>
        </w:trPr>
        <w:tc>
          <w:tcPr>
            <w:tcW w:w="4072"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制表单位：（经办机构签章）</w:t>
            </w:r>
          </w:p>
        </w:tc>
        <w:tc>
          <w:tcPr>
            <w:tcW w:w="2201" w:type="dxa"/>
            <w:tcBorders>
              <w:top w:val="nil"/>
              <w:left w:val="nil"/>
              <w:bottom w:val="nil"/>
              <w:right w:val="nil"/>
            </w:tcBorders>
            <w:vAlign w:val="center"/>
          </w:tcPr>
          <w:p>
            <w:pPr>
              <w:rPr>
                <w:rFonts w:ascii="Times New Roman" w:hAnsi="Times New Roman" w:cs="宋体"/>
                <w:color w:val="000000"/>
                <w:sz w:val="24"/>
                <w:szCs w:val="24"/>
              </w:rPr>
            </w:pPr>
          </w:p>
        </w:tc>
        <w:tc>
          <w:tcPr>
            <w:tcW w:w="4553"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清算所属月份：XXXX年XX月</w:t>
            </w:r>
          </w:p>
        </w:tc>
        <w:tc>
          <w:tcPr>
            <w:tcW w:w="4068"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  单位：元（保留两位小数）</w:t>
            </w:r>
          </w:p>
        </w:tc>
      </w:tr>
      <w:tr>
        <w:tblPrEx>
          <w:tblCellMar>
            <w:top w:w="0" w:type="dxa"/>
            <w:left w:w="108" w:type="dxa"/>
            <w:bottom w:w="0" w:type="dxa"/>
            <w:right w:w="108" w:type="dxa"/>
          </w:tblCellMar>
        </w:tblPrEx>
        <w:trPr>
          <w:trHeight w:val="600"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地  区</w:t>
            </w:r>
          </w:p>
        </w:tc>
        <w:tc>
          <w:tcPr>
            <w:tcW w:w="22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455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职工医保</w:t>
            </w:r>
          </w:p>
        </w:tc>
        <w:tc>
          <w:tcPr>
            <w:tcW w:w="40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居民医保</w:t>
            </w: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9" w:hRule="atLeast"/>
        </w:trPr>
        <w:tc>
          <w:tcPr>
            <w:tcW w:w="4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220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55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c>
          <w:tcPr>
            <w:tcW w:w="406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4072" w:type="dxa"/>
            <w:tcBorders>
              <w:top w:val="nil"/>
              <w:left w:val="nil"/>
              <w:bottom w:val="nil"/>
              <w:right w:val="nil"/>
            </w:tcBorders>
            <w:textDirection w:val="tbRlV"/>
            <w:vAlign w:val="center"/>
          </w:tcPr>
          <w:p>
            <w:pPr>
              <w:rPr>
                <w:rFonts w:ascii="Times New Roman" w:hAnsi="Times New Roman" w:cs="宋体"/>
                <w:color w:val="000000"/>
                <w:sz w:val="24"/>
                <w:szCs w:val="24"/>
              </w:rPr>
            </w:pPr>
          </w:p>
        </w:tc>
        <w:tc>
          <w:tcPr>
            <w:tcW w:w="2201" w:type="dxa"/>
            <w:tcBorders>
              <w:top w:val="nil"/>
              <w:left w:val="nil"/>
              <w:bottom w:val="nil"/>
              <w:right w:val="nil"/>
            </w:tcBorders>
            <w:vAlign w:val="center"/>
          </w:tcPr>
          <w:p>
            <w:pPr>
              <w:rPr>
                <w:rFonts w:ascii="Times New Roman" w:hAnsi="Times New Roman" w:cs="宋体"/>
                <w:color w:val="000000"/>
                <w:sz w:val="24"/>
                <w:szCs w:val="24"/>
              </w:rPr>
            </w:pPr>
          </w:p>
        </w:tc>
        <w:tc>
          <w:tcPr>
            <w:tcW w:w="4553" w:type="dxa"/>
            <w:tcBorders>
              <w:top w:val="nil"/>
              <w:left w:val="nil"/>
              <w:bottom w:val="nil"/>
              <w:right w:val="nil"/>
            </w:tcBorders>
            <w:vAlign w:val="center"/>
          </w:tcPr>
          <w:p>
            <w:pPr>
              <w:rPr>
                <w:rFonts w:ascii="Times New Roman" w:hAnsi="Times New Roman" w:cs="宋体"/>
                <w:color w:val="000000"/>
                <w:sz w:val="24"/>
                <w:szCs w:val="24"/>
              </w:rPr>
            </w:pPr>
          </w:p>
        </w:tc>
        <w:tc>
          <w:tcPr>
            <w:tcW w:w="4068" w:type="dxa"/>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75" w:hRule="atLeast"/>
        </w:trPr>
        <w:tc>
          <w:tcPr>
            <w:tcW w:w="14894" w:type="dxa"/>
            <w:gridSpan w:val="4"/>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单位负责人：          审核人：              制表人：             制表日期：      </w:t>
            </w:r>
          </w:p>
        </w:tc>
      </w:tr>
    </w:tbl>
    <w:p>
      <w:pPr>
        <w:topLinePunct/>
        <w:rPr>
          <w:rFonts w:ascii="Times New Roman" w:hAnsi="Times New Roman" w:cs="宋体"/>
          <w:color w:val="000000"/>
          <w:sz w:val="24"/>
          <w:szCs w:val="24"/>
        </w:rPr>
      </w:pPr>
    </w:p>
    <w:tbl>
      <w:tblPr>
        <w:tblStyle w:val="13"/>
        <w:tblW w:w="14798" w:type="dxa"/>
        <w:tblInd w:w="96" w:type="dxa"/>
        <w:tblLayout w:type="fixed"/>
        <w:tblCellMar>
          <w:top w:w="0" w:type="dxa"/>
          <w:left w:w="108" w:type="dxa"/>
          <w:bottom w:w="0" w:type="dxa"/>
          <w:right w:w="108" w:type="dxa"/>
        </w:tblCellMar>
      </w:tblPr>
      <w:tblGrid>
        <w:gridCol w:w="3589"/>
        <w:gridCol w:w="68"/>
        <w:gridCol w:w="1213"/>
        <w:gridCol w:w="667"/>
        <w:gridCol w:w="180"/>
        <w:gridCol w:w="394"/>
        <w:gridCol w:w="1760"/>
        <w:gridCol w:w="413"/>
        <w:gridCol w:w="240"/>
        <w:gridCol w:w="602"/>
        <w:gridCol w:w="587"/>
        <w:gridCol w:w="631"/>
        <w:gridCol w:w="127"/>
        <w:gridCol w:w="1132"/>
        <w:gridCol w:w="343"/>
        <w:gridCol w:w="29"/>
        <w:gridCol w:w="1011"/>
        <w:gridCol w:w="386"/>
        <w:gridCol w:w="471"/>
        <w:gridCol w:w="703"/>
        <w:gridCol w:w="252"/>
      </w:tblGrid>
      <w:tr>
        <w:tblPrEx>
          <w:tblCellMar>
            <w:top w:w="0" w:type="dxa"/>
            <w:left w:w="108" w:type="dxa"/>
            <w:bottom w:w="0" w:type="dxa"/>
            <w:right w:w="108" w:type="dxa"/>
          </w:tblCellMar>
        </w:tblPrEx>
        <w:trPr>
          <w:trHeight w:val="350" w:hRule="atLeast"/>
        </w:trPr>
        <w:tc>
          <w:tcPr>
            <w:tcW w:w="3657" w:type="dxa"/>
            <w:gridSpan w:val="2"/>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Times New Roman" w:hAnsi="Times New Roman" w:eastAsia="方正黑体_GBK" w:cs="方正黑体_GBK"/>
                <w:color w:val="000000"/>
                <w:sz w:val="32"/>
                <w:szCs w:val="32"/>
                <w:lang w:bidi="ar"/>
              </w:rPr>
              <w:t>附件14-5</w:t>
            </w:r>
          </w:p>
        </w:tc>
        <w:tc>
          <w:tcPr>
            <w:tcW w:w="1213" w:type="dxa"/>
            <w:tcBorders>
              <w:top w:val="nil"/>
              <w:left w:val="nil"/>
              <w:bottom w:val="nil"/>
              <w:right w:val="nil"/>
            </w:tcBorders>
            <w:vAlign w:val="center"/>
          </w:tcPr>
          <w:p>
            <w:pPr>
              <w:rPr>
                <w:rFonts w:ascii="Times New Roman" w:hAnsi="Times New Roman" w:cs="宋体"/>
                <w:color w:val="000000"/>
                <w:sz w:val="24"/>
                <w:szCs w:val="24"/>
              </w:rPr>
            </w:pPr>
          </w:p>
        </w:tc>
        <w:tc>
          <w:tcPr>
            <w:tcW w:w="1241"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760" w:type="dxa"/>
            <w:tcBorders>
              <w:top w:val="nil"/>
              <w:left w:val="nil"/>
              <w:bottom w:val="nil"/>
              <w:right w:val="nil"/>
            </w:tcBorders>
            <w:vAlign w:val="center"/>
          </w:tcPr>
          <w:p>
            <w:pPr>
              <w:rPr>
                <w:rFonts w:ascii="Times New Roman" w:hAnsi="Times New Roman" w:cs="宋体"/>
                <w:color w:val="000000"/>
                <w:sz w:val="24"/>
                <w:szCs w:val="24"/>
              </w:rPr>
            </w:pPr>
          </w:p>
        </w:tc>
        <w:tc>
          <w:tcPr>
            <w:tcW w:w="1255"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345"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504"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011" w:type="dxa"/>
            <w:tcBorders>
              <w:top w:val="nil"/>
              <w:left w:val="nil"/>
              <w:bottom w:val="nil"/>
              <w:right w:val="nil"/>
            </w:tcBorders>
            <w:vAlign w:val="center"/>
          </w:tcPr>
          <w:p>
            <w:pPr>
              <w:rPr>
                <w:rFonts w:ascii="Times New Roman" w:hAnsi="Times New Roman" w:cs="宋体"/>
                <w:color w:val="000000"/>
                <w:sz w:val="24"/>
                <w:szCs w:val="24"/>
              </w:rPr>
            </w:pPr>
          </w:p>
        </w:tc>
        <w:tc>
          <w:tcPr>
            <w:tcW w:w="857" w:type="dxa"/>
            <w:gridSpan w:val="2"/>
            <w:tcBorders>
              <w:top w:val="nil"/>
              <w:left w:val="nil"/>
              <w:bottom w:val="nil"/>
              <w:right w:val="nil"/>
            </w:tcBorders>
            <w:vAlign w:val="center"/>
          </w:tcPr>
          <w:p>
            <w:pPr>
              <w:rPr>
                <w:rFonts w:ascii="Times New Roman" w:hAnsi="Times New Roman" w:cs="宋体"/>
                <w:color w:val="000000"/>
                <w:sz w:val="24"/>
                <w:szCs w:val="24"/>
              </w:rPr>
            </w:pPr>
          </w:p>
        </w:tc>
        <w:tc>
          <w:tcPr>
            <w:tcW w:w="955" w:type="dxa"/>
            <w:gridSpan w:val="2"/>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0" w:hRule="atLeast"/>
        </w:trPr>
        <w:tc>
          <w:tcPr>
            <w:tcW w:w="14798" w:type="dxa"/>
            <w:gridSpan w:val="21"/>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ascii="Times New Roman" w:hAnsi="Times New Roman" w:eastAsia="方正小标宋_GBK" w:cs="方正小标宋_GBK"/>
                <w:color w:val="000000"/>
                <w:kern w:val="0"/>
                <w:sz w:val="36"/>
                <w:szCs w:val="36"/>
                <w:lang w:bidi="ar"/>
              </w:rPr>
              <w:t>跨省异地就医职工医保基金审核扣款明细表</w:t>
            </w:r>
          </w:p>
        </w:tc>
      </w:tr>
      <w:tr>
        <w:tblPrEx>
          <w:tblCellMar>
            <w:top w:w="0" w:type="dxa"/>
            <w:left w:w="108" w:type="dxa"/>
            <w:bottom w:w="0" w:type="dxa"/>
            <w:right w:w="108" w:type="dxa"/>
          </w:tblCellMar>
        </w:tblPrEx>
        <w:trPr>
          <w:trHeight w:val="360" w:hRule="atLeast"/>
        </w:trPr>
        <w:tc>
          <w:tcPr>
            <w:tcW w:w="3657" w:type="dxa"/>
            <w:gridSpan w:val="2"/>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制表单位：（经办机构签章）</w:t>
            </w:r>
          </w:p>
        </w:tc>
        <w:tc>
          <w:tcPr>
            <w:tcW w:w="6814" w:type="dxa"/>
            <w:gridSpan w:val="11"/>
            <w:tcBorders>
              <w:top w:val="nil"/>
              <w:left w:val="nil"/>
              <w:bottom w:val="nil"/>
              <w:right w:val="nil"/>
            </w:tcBorders>
            <w:vAlign w:val="center"/>
          </w:tcPr>
          <w:p>
            <w:pPr>
              <w:widowControl/>
              <w:ind w:firstLine="1458" w:firstLineChars="6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清算月份：XXXX年XX月</w:t>
            </w:r>
          </w:p>
        </w:tc>
        <w:tc>
          <w:tcPr>
            <w:tcW w:w="1504"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2823" w:type="dxa"/>
            <w:gridSpan w:val="5"/>
            <w:tcBorders>
              <w:top w:val="nil"/>
              <w:left w:val="nil"/>
              <w:bottom w:val="single" w:color="000000" w:sz="4" w:space="0"/>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单位：元（保留两位小数）</w:t>
            </w:r>
          </w:p>
        </w:tc>
      </w:tr>
      <w:tr>
        <w:tblPrEx>
          <w:tblCellMar>
            <w:top w:w="0" w:type="dxa"/>
            <w:left w:w="108" w:type="dxa"/>
            <w:bottom w:w="0" w:type="dxa"/>
            <w:right w:w="108" w:type="dxa"/>
          </w:tblCellMar>
        </w:tblPrEx>
        <w:trPr>
          <w:trHeight w:val="420" w:hRule="atLeast"/>
        </w:trPr>
        <w:tc>
          <w:tcPr>
            <w:tcW w:w="3657" w:type="dxa"/>
            <w:gridSpan w:val="2"/>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ind w:left="244" w:hanging="243" w:hangingChars="1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                    项目</w:t>
            </w:r>
            <w:r>
              <w:rPr>
                <w:rFonts w:hint="eastAsia" w:ascii="Times New Roman" w:hAnsi="Times New Roman" w:cs="宋体"/>
                <w:color w:val="000000"/>
                <w:kern w:val="0"/>
                <w:sz w:val="24"/>
                <w:szCs w:val="24"/>
                <w:lang w:bidi="ar"/>
              </w:rPr>
              <w:br w:type="textWrapping"/>
            </w:r>
            <w:r>
              <w:rPr>
                <w:rFonts w:hint="eastAsia" w:ascii="Times New Roman" w:hAnsi="Times New Roman" w:cs="宋体"/>
                <w:color w:val="000000"/>
                <w:kern w:val="0"/>
                <w:sz w:val="24"/>
                <w:szCs w:val="24"/>
                <w:lang w:bidi="ar"/>
              </w:rPr>
              <w:t>地区</w:t>
            </w:r>
          </w:p>
        </w:tc>
        <w:tc>
          <w:tcPr>
            <w:tcW w:w="2454"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基本医疗保险基金</w:t>
            </w:r>
          </w:p>
        </w:tc>
        <w:tc>
          <w:tcPr>
            <w:tcW w:w="176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职工大额医疗费用补助</w:t>
            </w:r>
          </w:p>
        </w:tc>
        <w:tc>
          <w:tcPr>
            <w:tcW w:w="125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补充医疗保险</w:t>
            </w:r>
          </w:p>
        </w:tc>
        <w:tc>
          <w:tcPr>
            <w:tcW w:w="1345"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公务员</w:t>
            </w:r>
          </w:p>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医疗补助</w:t>
            </w:r>
          </w:p>
        </w:tc>
        <w:tc>
          <w:tcPr>
            <w:tcW w:w="1504"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伤残人员</w:t>
            </w:r>
          </w:p>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医疗保障</w:t>
            </w:r>
          </w:p>
        </w:tc>
        <w:tc>
          <w:tcPr>
            <w:tcW w:w="101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医疗</w:t>
            </w:r>
          </w:p>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救助</w:t>
            </w:r>
          </w:p>
        </w:tc>
        <w:tc>
          <w:tcPr>
            <w:tcW w:w="857"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其他</w:t>
            </w:r>
          </w:p>
        </w:tc>
        <w:tc>
          <w:tcPr>
            <w:tcW w:w="955"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合计</w:t>
            </w:r>
          </w:p>
        </w:tc>
      </w:tr>
      <w:tr>
        <w:tblPrEx>
          <w:tblCellMar>
            <w:top w:w="0" w:type="dxa"/>
            <w:left w:w="108" w:type="dxa"/>
            <w:bottom w:w="0" w:type="dxa"/>
            <w:right w:w="108" w:type="dxa"/>
          </w:tblCellMar>
        </w:tblPrEx>
        <w:trPr>
          <w:trHeight w:val="540" w:hRule="atLeast"/>
        </w:trPr>
        <w:tc>
          <w:tcPr>
            <w:tcW w:w="3657" w:type="dxa"/>
            <w:gridSpan w:val="2"/>
            <w:vMerge w:val="continue"/>
            <w:tcBorders>
              <w:top w:val="single" w:color="000000" w:sz="4" w:space="0"/>
              <w:left w:val="single" w:color="000000" w:sz="4" w:space="0"/>
              <w:bottom w:val="single" w:color="000000" w:sz="4" w:space="0"/>
              <w:right w:val="single" w:color="000000" w:sz="4" w:space="0"/>
              <w:tl2br w:val="single" w:color="000000" w:sz="4" w:space="0"/>
            </w:tcBorders>
            <w:vAlign w:val="center"/>
          </w:tcPr>
          <w:p>
            <w:pPr>
              <w:rPr>
                <w:rFonts w:ascii="Times New Roman" w:hAnsi="Times New Roman" w:cs="宋体"/>
                <w:color w:val="000000"/>
                <w:sz w:val="24"/>
                <w:szCs w:val="24"/>
              </w:rPr>
            </w:pP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统筹基金</w:t>
            </w: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个人账户</w:t>
            </w: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exact"/>
        </w:trPr>
        <w:tc>
          <w:tcPr>
            <w:tcW w:w="36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1213"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41"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76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25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345"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504"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011"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857"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955" w:type="dxa"/>
            <w:gridSpan w:val="2"/>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40" w:hRule="atLeast"/>
        </w:trPr>
        <w:tc>
          <w:tcPr>
            <w:tcW w:w="14798" w:type="dxa"/>
            <w:gridSpan w:val="21"/>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注：1.统筹基金归集属于基本医疗保险统筹基金支付的医疗费用</w:t>
            </w:r>
          </w:p>
          <w:p>
            <w:pPr>
              <w:keepNext w:val="0"/>
              <w:keepLines w:val="0"/>
              <w:pageBreakBefore w:val="0"/>
              <w:widowControl/>
              <w:kinsoku/>
              <w:wordWrap/>
              <w:overflowPunct/>
              <w:topLinePunct w:val="0"/>
              <w:autoSpaceDE/>
              <w:autoSpaceDN/>
              <w:bidi w:val="0"/>
              <w:adjustRightInd/>
              <w:snapToGrid/>
              <w:spacing w:line="26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2.个人账户基金归集基本医疗保险个人账户支付的医疗费用</w:t>
            </w:r>
          </w:p>
          <w:p>
            <w:pPr>
              <w:keepNext w:val="0"/>
              <w:keepLines w:val="0"/>
              <w:pageBreakBefore w:val="0"/>
              <w:widowControl/>
              <w:kinsoku/>
              <w:wordWrap/>
              <w:overflowPunct/>
              <w:topLinePunct w:val="0"/>
              <w:autoSpaceDE/>
              <w:autoSpaceDN/>
              <w:bidi w:val="0"/>
              <w:adjustRightInd/>
              <w:snapToGrid/>
              <w:spacing w:line="26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3.职工大额医疗费用补助基金归集参加职工基本医疗保险后，二次投保用于支付超过基本医疗保险基金最高支付限额以上医疗费用</w:t>
            </w:r>
          </w:p>
          <w:p>
            <w:pPr>
              <w:keepNext w:val="0"/>
              <w:keepLines w:val="0"/>
              <w:pageBreakBefore w:val="0"/>
              <w:widowControl/>
              <w:kinsoku/>
              <w:wordWrap/>
              <w:overflowPunct/>
              <w:topLinePunct w:val="0"/>
              <w:autoSpaceDE/>
              <w:autoSpaceDN/>
              <w:bidi w:val="0"/>
              <w:adjustRightInd/>
              <w:snapToGrid/>
              <w:spacing w:line="26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 xml:space="preserve">4.补充医疗保险基金归集由经办机构管理的其他补充医疗保险基金支付的医疗费用 </w:t>
            </w:r>
          </w:p>
          <w:p>
            <w:pPr>
              <w:keepNext w:val="0"/>
              <w:keepLines w:val="0"/>
              <w:pageBreakBefore w:val="0"/>
              <w:widowControl/>
              <w:kinsoku/>
              <w:wordWrap/>
              <w:overflowPunct/>
              <w:topLinePunct w:val="0"/>
              <w:autoSpaceDE/>
              <w:autoSpaceDN/>
              <w:bidi w:val="0"/>
              <w:adjustRightInd/>
              <w:snapToGrid/>
              <w:spacing w:line="26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5.公务员医疗补助基金归集实施公务员医疗补助办法支付的医疗费用</w:t>
            </w:r>
          </w:p>
          <w:p>
            <w:pPr>
              <w:keepNext w:val="0"/>
              <w:keepLines w:val="0"/>
              <w:pageBreakBefore w:val="0"/>
              <w:widowControl/>
              <w:kinsoku/>
              <w:wordWrap/>
              <w:overflowPunct/>
              <w:topLinePunct w:val="0"/>
              <w:autoSpaceDE/>
              <w:autoSpaceDN/>
              <w:bidi w:val="0"/>
              <w:adjustRightInd/>
              <w:snapToGrid/>
              <w:spacing w:line="26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6.伤残人员医疗保障基金归集二等乙级以上革命伤残军人医疗费用</w:t>
            </w:r>
          </w:p>
          <w:p>
            <w:pPr>
              <w:keepNext w:val="0"/>
              <w:keepLines w:val="0"/>
              <w:pageBreakBefore w:val="0"/>
              <w:widowControl/>
              <w:kinsoku/>
              <w:wordWrap/>
              <w:overflowPunct/>
              <w:topLinePunct w:val="0"/>
              <w:autoSpaceDE/>
              <w:autoSpaceDN/>
              <w:bidi w:val="0"/>
              <w:adjustRightInd/>
              <w:snapToGrid/>
              <w:spacing w:line="26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7.医疗救助归集按规定支付给低保对象、特困人员等符合条件救助对象的医疗费用</w:t>
            </w:r>
          </w:p>
          <w:p>
            <w:pPr>
              <w:keepNext w:val="0"/>
              <w:keepLines w:val="0"/>
              <w:pageBreakBefore w:val="0"/>
              <w:widowControl/>
              <w:kinsoku/>
              <w:wordWrap/>
              <w:overflowPunct/>
              <w:topLinePunct w:val="0"/>
              <w:autoSpaceDE/>
              <w:autoSpaceDN/>
              <w:bidi w:val="0"/>
              <w:adjustRightInd/>
              <w:snapToGrid/>
              <w:spacing w:line="260" w:lineRule="exact"/>
              <w:ind w:firstLine="486" w:firstLineChars="200"/>
              <w:jc w:val="left"/>
              <w:textAlignment w:val="center"/>
              <w:outlineLvl w:val="9"/>
              <w:rPr>
                <w:rFonts w:hint="eastAsia"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8.其他归集非以上项目医疗费用</w:t>
            </w:r>
          </w:p>
        </w:tc>
      </w:tr>
      <w:tr>
        <w:tblPrEx>
          <w:tblCellMar>
            <w:top w:w="0" w:type="dxa"/>
            <w:left w:w="108" w:type="dxa"/>
            <w:bottom w:w="0" w:type="dxa"/>
            <w:right w:w="108" w:type="dxa"/>
          </w:tblCellMar>
        </w:tblPrEx>
        <w:trPr>
          <w:trHeight w:val="350" w:hRule="atLeast"/>
        </w:trPr>
        <w:tc>
          <w:tcPr>
            <w:tcW w:w="5537" w:type="dxa"/>
            <w:gridSpan w:val="4"/>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Times New Roman" w:hAnsi="Times New Roman" w:eastAsia="方正黑体_GBK" w:cs="方正黑体_GBK"/>
                <w:color w:val="000000"/>
                <w:sz w:val="32"/>
                <w:szCs w:val="32"/>
                <w:lang w:bidi="ar"/>
              </w:rPr>
              <w:t>附件14-6</w:t>
            </w:r>
          </w:p>
        </w:tc>
        <w:tc>
          <w:tcPr>
            <w:tcW w:w="2747" w:type="dxa"/>
            <w:gridSpan w:val="4"/>
            <w:tcBorders>
              <w:top w:val="nil"/>
              <w:left w:val="nil"/>
              <w:bottom w:val="nil"/>
              <w:right w:val="nil"/>
            </w:tcBorders>
            <w:vAlign w:val="center"/>
          </w:tcPr>
          <w:p>
            <w:pPr>
              <w:rPr>
                <w:rFonts w:ascii="Times New Roman" w:hAnsi="Times New Roman" w:cs="宋体"/>
                <w:color w:val="000000"/>
                <w:sz w:val="24"/>
                <w:szCs w:val="24"/>
              </w:rPr>
            </w:pPr>
          </w:p>
        </w:tc>
        <w:tc>
          <w:tcPr>
            <w:tcW w:w="240" w:type="dxa"/>
            <w:tcBorders>
              <w:top w:val="nil"/>
              <w:left w:val="nil"/>
              <w:bottom w:val="nil"/>
              <w:right w:val="nil"/>
            </w:tcBorders>
            <w:vAlign w:val="center"/>
          </w:tcPr>
          <w:p>
            <w:pPr>
              <w:rPr>
                <w:rFonts w:ascii="Times New Roman" w:hAnsi="Times New Roman" w:cs="宋体"/>
                <w:color w:val="000000"/>
                <w:sz w:val="24"/>
                <w:szCs w:val="24"/>
              </w:rPr>
            </w:pPr>
          </w:p>
        </w:tc>
        <w:tc>
          <w:tcPr>
            <w:tcW w:w="1820"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602"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426"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426" w:type="dxa"/>
            <w:gridSpan w:val="3"/>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60" w:hRule="atLeast"/>
        </w:trPr>
        <w:tc>
          <w:tcPr>
            <w:tcW w:w="14798" w:type="dxa"/>
            <w:gridSpan w:val="21"/>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ascii="Times New Roman" w:hAnsi="Times New Roman" w:eastAsia="方正小标宋_GBK" w:cs="方正小标宋_GBK"/>
                <w:color w:val="000000"/>
                <w:kern w:val="0"/>
                <w:sz w:val="36"/>
                <w:szCs w:val="36"/>
                <w:lang w:bidi="ar"/>
              </w:rPr>
              <w:t>跨省异地就医居民医保基金审核扣款明细表</w:t>
            </w:r>
          </w:p>
        </w:tc>
      </w:tr>
      <w:tr>
        <w:tblPrEx>
          <w:tblCellMar>
            <w:top w:w="0" w:type="dxa"/>
            <w:left w:w="108" w:type="dxa"/>
            <w:bottom w:w="0" w:type="dxa"/>
            <w:right w:w="108" w:type="dxa"/>
          </w:tblCellMar>
        </w:tblPrEx>
        <w:trPr>
          <w:trHeight w:val="360" w:hRule="atLeast"/>
        </w:trPr>
        <w:tc>
          <w:tcPr>
            <w:tcW w:w="5537" w:type="dxa"/>
            <w:gridSpan w:val="4"/>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制表单位：（经办机构签章）</w:t>
            </w:r>
          </w:p>
        </w:tc>
        <w:tc>
          <w:tcPr>
            <w:tcW w:w="2747" w:type="dxa"/>
            <w:gridSpan w:val="4"/>
            <w:tcBorders>
              <w:top w:val="nil"/>
              <w:left w:val="nil"/>
              <w:bottom w:val="nil"/>
              <w:right w:val="nil"/>
            </w:tcBorders>
            <w:vAlign w:val="center"/>
          </w:tcPr>
          <w:p>
            <w:pPr>
              <w:rPr>
                <w:rFonts w:ascii="Times New Roman" w:hAnsi="Times New Roman" w:cs="宋体"/>
                <w:color w:val="000000"/>
                <w:sz w:val="24"/>
                <w:szCs w:val="24"/>
              </w:rPr>
            </w:pPr>
          </w:p>
        </w:tc>
        <w:tc>
          <w:tcPr>
            <w:tcW w:w="240" w:type="dxa"/>
            <w:tcBorders>
              <w:top w:val="nil"/>
              <w:left w:val="nil"/>
              <w:bottom w:val="nil"/>
              <w:right w:val="nil"/>
            </w:tcBorders>
            <w:vAlign w:val="center"/>
          </w:tcPr>
          <w:p>
            <w:pPr>
              <w:rPr>
                <w:rFonts w:ascii="Times New Roman" w:hAnsi="Times New Roman" w:cs="宋体"/>
                <w:color w:val="000000"/>
                <w:sz w:val="24"/>
                <w:szCs w:val="24"/>
              </w:rPr>
            </w:pPr>
          </w:p>
        </w:tc>
        <w:tc>
          <w:tcPr>
            <w:tcW w:w="1820"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4454" w:type="dxa"/>
            <w:gridSpan w:val="9"/>
            <w:tcBorders>
              <w:top w:val="nil"/>
              <w:left w:val="nil"/>
              <w:bottom w:val="single" w:color="000000" w:sz="4" w:space="0"/>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单位：元（保留两位小数）</w:t>
            </w:r>
          </w:p>
        </w:tc>
      </w:tr>
      <w:tr>
        <w:tblPrEx>
          <w:tblCellMar>
            <w:top w:w="0" w:type="dxa"/>
            <w:left w:w="108" w:type="dxa"/>
            <w:bottom w:w="0" w:type="dxa"/>
            <w:right w:w="108" w:type="dxa"/>
          </w:tblCellMar>
        </w:tblPrEx>
        <w:trPr>
          <w:trHeight w:val="420" w:hRule="atLeast"/>
        </w:trPr>
        <w:tc>
          <w:tcPr>
            <w:tcW w:w="5537" w:type="dxa"/>
            <w:gridSpan w:val="4"/>
            <w:vMerge w:val="restart"/>
            <w:tcBorders>
              <w:top w:val="single" w:color="000000" w:sz="4" w:space="0"/>
              <w:left w:val="single" w:color="000000" w:sz="4" w:space="0"/>
              <w:bottom w:val="single" w:color="000000" w:sz="4" w:space="0"/>
              <w:right w:val="single" w:color="000000" w:sz="4" w:space="0"/>
              <w:tl2br w:val="single" w:color="000000" w:sz="4" w:space="0"/>
            </w:tcBorders>
            <w:vAlign w:val="center"/>
          </w:tcPr>
          <w:p>
            <w:pPr>
              <w:widowControl/>
              <w:textAlignment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 xml:space="preserve">                              项目</w:t>
            </w:r>
          </w:p>
          <w:p>
            <w:pPr>
              <w:widowControl/>
              <w:ind w:firstLine="243" w:firstLineChars="1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地区</w:t>
            </w:r>
          </w:p>
        </w:tc>
        <w:tc>
          <w:tcPr>
            <w:tcW w:w="2987" w:type="dxa"/>
            <w:gridSpan w:val="5"/>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基本医疗保险</w:t>
            </w:r>
          </w:p>
        </w:tc>
        <w:tc>
          <w:tcPr>
            <w:tcW w:w="1820"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城乡居民大病医疗保险</w:t>
            </w:r>
          </w:p>
        </w:tc>
        <w:tc>
          <w:tcPr>
            <w:tcW w:w="1602"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医疗救助</w:t>
            </w:r>
          </w:p>
        </w:tc>
        <w:tc>
          <w:tcPr>
            <w:tcW w:w="1426"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其他</w:t>
            </w:r>
          </w:p>
        </w:tc>
        <w:tc>
          <w:tcPr>
            <w:tcW w:w="1426"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合计</w:t>
            </w:r>
          </w:p>
        </w:tc>
      </w:tr>
      <w:tr>
        <w:tblPrEx>
          <w:tblCellMar>
            <w:top w:w="0" w:type="dxa"/>
            <w:left w:w="108" w:type="dxa"/>
            <w:bottom w:w="0" w:type="dxa"/>
            <w:right w:w="108" w:type="dxa"/>
          </w:tblCellMar>
        </w:tblPrEx>
        <w:trPr>
          <w:trHeight w:val="540" w:hRule="atLeast"/>
        </w:trPr>
        <w:tc>
          <w:tcPr>
            <w:tcW w:w="5537" w:type="dxa"/>
            <w:gridSpan w:val="4"/>
            <w:vMerge w:val="continue"/>
            <w:tcBorders>
              <w:top w:val="single" w:color="000000" w:sz="4" w:space="0"/>
              <w:left w:val="single" w:color="000000" w:sz="4" w:space="0"/>
              <w:bottom w:val="single" w:color="000000" w:sz="4" w:space="0"/>
              <w:right w:val="single" w:color="000000" w:sz="4" w:space="0"/>
              <w:tl2br w:val="single" w:color="000000" w:sz="4" w:space="0"/>
            </w:tcBorders>
            <w:vAlign w:val="center"/>
          </w:tcPr>
          <w:p>
            <w:pPr>
              <w:rPr>
                <w:rFonts w:ascii="Times New Roman" w:hAnsi="Times New Roman" w:cs="宋体"/>
                <w:color w:val="000000"/>
                <w:sz w:val="24"/>
                <w:szCs w:val="24"/>
              </w:rPr>
            </w:pPr>
          </w:p>
        </w:tc>
        <w:tc>
          <w:tcPr>
            <w:tcW w:w="2987" w:type="dxa"/>
            <w:gridSpan w:val="5"/>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402" w:hRule="atLeast"/>
        </w:trPr>
        <w:tc>
          <w:tcPr>
            <w:tcW w:w="5537"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2987" w:type="dxa"/>
            <w:gridSpan w:val="5"/>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820"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602"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1426" w:type="dxa"/>
            <w:gridSpan w:val="3"/>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5537" w:type="dxa"/>
            <w:gridSpan w:val="4"/>
            <w:tcBorders>
              <w:top w:val="nil"/>
              <w:left w:val="nil"/>
              <w:bottom w:val="nil"/>
              <w:right w:val="nil"/>
            </w:tcBorders>
            <w:vAlign w:val="center"/>
          </w:tcPr>
          <w:p>
            <w:pPr>
              <w:widowControl/>
              <w:textAlignment w:val="center"/>
              <w:rPr>
                <w:rFonts w:ascii="Times New Roman" w:hAnsi="Times New Roman" w:cs="宋体"/>
                <w:color w:val="000000"/>
                <w:sz w:val="24"/>
                <w:szCs w:val="24"/>
              </w:rPr>
            </w:pPr>
          </w:p>
        </w:tc>
        <w:tc>
          <w:tcPr>
            <w:tcW w:w="2747" w:type="dxa"/>
            <w:gridSpan w:val="4"/>
            <w:tcBorders>
              <w:top w:val="nil"/>
              <w:left w:val="nil"/>
              <w:bottom w:val="nil"/>
              <w:right w:val="nil"/>
            </w:tcBorders>
            <w:vAlign w:val="center"/>
          </w:tcPr>
          <w:p>
            <w:pPr>
              <w:rPr>
                <w:rFonts w:ascii="Times New Roman" w:hAnsi="Times New Roman" w:cs="宋体"/>
                <w:color w:val="000000"/>
                <w:sz w:val="24"/>
                <w:szCs w:val="24"/>
              </w:rPr>
            </w:pPr>
          </w:p>
        </w:tc>
        <w:tc>
          <w:tcPr>
            <w:tcW w:w="240" w:type="dxa"/>
            <w:tcBorders>
              <w:top w:val="nil"/>
              <w:left w:val="nil"/>
              <w:bottom w:val="nil"/>
              <w:right w:val="nil"/>
            </w:tcBorders>
            <w:vAlign w:val="center"/>
          </w:tcPr>
          <w:p>
            <w:pPr>
              <w:rPr>
                <w:rFonts w:ascii="Times New Roman" w:hAnsi="Times New Roman" w:cs="宋体"/>
                <w:color w:val="000000"/>
                <w:sz w:val="24"/>
                <w:szCs w:val="24"/>
              </w:rPr>
            </w:pPr>
          </w:p>
        </w:tc>
        <w:tc>
          <w:tcPr>
            <w:tcW w:w="1820"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602"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426" w:type="dxa"/>
            <w:gridSpan w:val="3"/>
            <w:tcBorders>
              <w:top w:val="nil"/>
              <w:left w:val="nil"/>
              <w:bottom w:val="nil"/>
              <w:right w:val="nil"/>
            </w:tcBorders>
            <w:vAlign w:val="center"/>
          </w:tcPr>
          <w:p>
            <w:pPr>
              <w:rPr>
                <w:rFonts w:ascii="Times New Roman" w:hAnsi="Times New Roman" w:cs="宋体"/>
                <w:color w:val="000000"/>
                <w:sz w:val="24"/>
                <w:szCs w:val="24"/>
              </w:rPr>
            </w:pPr>
          </w:p>
        </w:tc>
        <w:tc>
          <w:tcPr>
            <w:tcW w:w="1426" w:type="dxa"/>
            <w:gridSpan w:val="3"/>
            <w:tcBorders>
              <w:top w:val="nil"/>
              <w:left w:val="nil"/>
              <w:bottom w:val="nil"/>
              <w:right w:val="nil"/>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trHeight w:val="300" w:hRule="atLeast"/>
        </w:trPr>
        <w:tc>
          <w:tcPr>
            <w:tcW w:w="14798" w:type="dxa"/>
            <w:gridSpan w:val="21"/>
            <w:tcBorders>
              <w:top w:val="nil"/>
              <w:left w:val="nil"/>
              <w:bottom w:val="nil"/>
              <w:right w:val="nil"/>
            </w:tcBorders>
            <w:vAlign w:val="center"/>
          </w:tcPr>
          <w:p>
            <w:pPr>
              <w:widowControl/>
              <w:tabs>
                <w:tab w:val="left" w:pos="312"/>
              </w:tabs>
              <w:spacing w:line="300" w:lineRule="exact"/>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注：1.基本医疗保险基金归集属于基本医疗保险统筹基金支付的医疗费用</w:t>
            </w:r>
          </w:p>
          <w:p>
            <w:pPr>
              <w:widowControl/>
              <w:tabs>
                <w:tab w:val="left" w:pos="312"/>
              </w:tabs>
              <w:spacing w:line="300" w:lineRule="exact"/>
              <w:ind w:firstLine="486" w:firstLineChars="200"/>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2.城乡居民大病保险基金归集属于城乡居民大病保险基金支付的医疗费用</w:t>
            </w:r>
          </w:p>
          <w:p>
            <w:pPr>
              <w:widowControl/>
              <w:tabs>
                <w:tab w:val="left" w:pos="312"/>
              </w:tabs>
              <w:spacing w:line="300" w:lineRule="exact"/>
              <w:ind w:firstLine="486" w:firstLineChars="200"/>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3.医疗救助归集按规定支付给低保对象、特困人员等符合条件救助对象的医疗费用</w:t>
            </w:r>
          </w:p>
          <w:p>
            <w:pPr>
              <w:widowControl/>
              <w:tabs>
                <w:tab w:val="left" w:pos="312"/>
              </w:tabs>
              <w:spacing w:line="300" w:lineRule="exact"/>
              <w:ind w:firstLine="486" w:firstLineChars="200"/>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4.其他归集非以上项目医疗费</w:t>
            </w:r>
          </w:p>
        </w:tc>
      </w:tr>
      <w:tr>
        <w:tblPrEx>
          <w:tblCellMar>
            <w:top w:w="0" w:type="dxa"/>
            <w:left w:w="108" w:type="dxa"/>
            <w:bottom w:w="0" w:type="dxa"/>
            <w:right w:w="108" w:type="dxa"/>
          </w:tblCellMar>
        </w:tblPrEx>
        <w:trPr>
          <w:gridAfter w:val="1"/>
          <w:wAfter w:w="252" w:type="dxa"/>
          <w:trHeight w:val="345" w:hRule="atLeast"/>
        </w:trPr>
        <w:tc>
          <w:tcPr>
            <w:tcW w:w="3589" w:type="dxa"/>
            <w:tcBorders>
              <w:top w:val="nil"/>
              <w:left w:val="nil"/>
              <w:bottom w:val="nil"/>
              <w:right w:val="nil"/>
            </w:tcBorders>
            <w:vAlign w:val="center"/>
          </w:tcPr>
          <w:p>
            <w:pPr>
              <w:widowControl/>
              <w:textAlignment w:val="center"/>
              <w:rPr>
                <w:rFonts w:ascii="Times New Roman" w:hAnsi="Times New Roman" w:eastAsia="黑体" w:cs="黑体"/>
                <w:color w:val="000000"/>
                <w:sz w:val="28"/>
                <w:szCs w:val="28"/>
              </w:rPr>
            </w:pPr>
            <w:r>
              <w:rPr>
                <w:rFonts w:hint="eastAsia" w:ascii="Times New Roman" w:hAnsi="Times New Roman" w:eastAsia="方正黑体_GBK" w:cs="方正黑体_GBK"/>
                <w:color w:val="000000"/>
                <w:sz w:val="32"/>
                <w:szCs w:val="32"/>
                <w:lang w:bidi="ar"/>
              </w:rPr>
              <w:t>附件14-7</w:t>
            </w:r>
          </w:p>
        </w:tc>
        <w:tc>
          <w:tcPr>
            <w:tcW w:w="2128" w:type="dxa"/>
            <w:gridSpan w:val="4"/>
            <w:tcBorders>
              <w:top w:val="nil"/>
              <w:left w:val="nil"/>
              <w:bottom w:val="nil"/>
              <w:right w:val="nil"/>
            </w:tcBorders>
            <w:vAlign w:val="center"/>
          </w:tcPr>
          <w:p>
            <w:pPr>
              <w:rPr>
                <w:rFonts w:ascii="Times New Roman" w:hAnsi="Times New Roman" w:cs="宋体"/>
                <w:b/>
                <w:bCs/>
                <w:color w:val="000000"/>
                <w:sz w:val="22"/>
              </w:rPr>
            </w:pPr>
          </w:p>
        </w:tc>
        <w:tc>
          <w:tcPr>
            <w:tcW w:w="3996" w:type="dxa"/>
            <w:gridSpan w:val="6"/>
            <w:tcBorders>
              <w:top w:val="nil"/>
              <w:left w:val="nil"/>
              <w:bottom w:val="nil"/>
              <w:right w:val="nil"/>
            </w:tcBorders>
            <w:vAlign w:val="center"/>
          </w:tcPr>
          <w:p>
            <w:pPr>
              <w:rPr>
                <w:rFonts w:ascii="Times New Roman" w:hAnsi="Times New Roman" w:cs="宋体"/>
                <w:b/>
                <w:bCs/>
                <w:color w:val="000000"/>
                <w:sz w:val="22"/>
              </w:rPr>
            </w:pPr>
          </w:p>
        </w:tc>
        <w:tc>
          <w:tcPr>
            <w:tcW w:w="1890" w:type="dxa"/>
            <w:gridSpan w:val="3"/>
            <w:tcBorders>
              <w:top w:val="nil"/>
              <w:left w:val="nil"/>
              <w:bottom w:val="nil"/>
              <w:right w:val="nil"/>
            </w:tcBorders>
            <w:vAlign w:val="center"/>
          </w:tcPr>
          <w:p>
            <w:pPr>
              <w:rPr>
                <w:rFonts w:ascii="Times New Roman" w:hAnsi="Times New Roman" w:cs="宋体"/>
                <w:b/>
                <w:bCs/>
                <w:color w:val="000000"/>
                <w:sz w:val="22"/>
              </w:rPr>
            </w:pPr>
          </w:p>
        </w:tc>
        <w:tc>
          <w:tcPr>
            <w:tcW w:w="2943" w:type="dxa"/>
            <w:gridSpan w:val="6"/>
            <w:tcBorders>
              <w:top w:val="nil"/>
              <w:left w:val="nil"/>
              <w:bottom w:val="nil"/>
              <w:right w:val="nil"/>
            </w:tcBorders>
            <w:vAlign w:val="center"/>
          </w:tcPr>
          <w:p>
            <w:pPr>
              <w:rPr>
                <w:rFonts w:ascii="Times New Roman" w:hAnsi="Times New Roman" w:cs="宋体"/>
                <w:b/>
                <w:bCs/>
                <w:color w:val="000000"/>
                <w:sz w:val="22"/>
              </w:rPr>
            </w:pPr>
          </w:p>
        </w:tc>
      </w:tr>
      <w:tr>
        <w:tblPrEx>
          <w:tblCellMar>
            <w:top w:w="0" w:type="dxa"/>
            <w:left w:w="108" w:type="dxa"/>
            <w:bottom w:w="0" w:type="dxa"/>
            <w:right w:w="108" w:type="dxa"/>
          </w:tblCellMar>
        </w:tblPrEx>
        <w:trPr>
          <w:gridAfter w:val="1"/>
          <w:wAfter w:w="252" w:type="dxa"/>
          <w:trHeight w:val="480" w:hRule="atLeast"/>
        </w:trPr>
        <w:tc>
          <w:tcPr>
            <w:tcW w:w="14546" w:type="dxa"/>
            <w:gridSpan w:val="20"/>
            <w:tcBorders>
              <w:top w:val="nil"/>
              <w:left w:val="nil"/>
              <w:bottom w:val="nil"/>
              <w:right w:val="nil"/>
            </w:tcBorders>
            <w:vAlign w:val="center"/>
          </w:tcPr>
          <w:p>
            <w:pPr>
              <w:widowControl/>
              <w:jc w:val="center"/>
              <w:textAlignment w:val="center"/>
              <w:rPr>
                <w:rFonts w:ascii="Times New Roman" w:hAnsi="Times New Roman" w:eastAsia="方正小标宋_GBK" w:cs="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ascii="Times New Roman" w:hAnsi="Times New Roman" w:eastAsia="方正小标宋_GBK" w:cs="方正小标宋_GBK"/>
                <w:color w:val="000000"/>
                <w:kern w:val="0"/>
                <w:sz w:val="36"/>
                <w:szCs w:val="36"/>
                <w:lang w:bidi="ar"/>
              </w:rPr>
              <w:t>跨省异地就医应收医疗费用清算表</w:t>
            </w:r>
          </w:p>
        </w:tc>
      </w:tr>
      <w:tr>
        <w:tblPrEx>
          <w:tblCellMar>
            <w:top w:w="0" w:type="dxa"/>
            <w:left w:w="108" w:type="dxa"/>
            <w:bottom w:w="0" w:type="dxa"/>
            <w:right w:w="108" w:type="dxa"/>
          </w:tblCellMar>
        </w:tblPrEx>
        <w:trPr>
          <w:gridAfter w:val="1"/>
          <w:wAfter w:w="252" w:type="dxa"/>
          <w:trHeight w:val="480" w:hRule="atLeast"/>
        </w:trPr>
        <w:tc>
          <w:tcPr>
            <w:tcW w:w="3589"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制表单位：（经办机构签章）</w:t>
            </w:r>
          </w:p>
        </w:tc>
        <w:tc>
          <w:tcPr>
            <w:tcW w:w="2128" w:type="dxa"/>
            <w:gridSpan w:val="4"/>
            <w:tcBorders>
              <w:top w:val="nil"/>
              <w:left w:val="nil"/>
              <w:bottom w:val="nil"/>
              <w:right w:val="nil"/>
            </w:tcBorders>
            <w:vAlign w:val="center"/>
          </w:tcPr>
          <w:p>
            <w:pPr>
              <w:rPr>
                <w:rFonts w:ascii="Times New Roman" w:hAnsi="Times New Roman" w:eastAsia="微软雅黑" w:cs="微软雅黑"/>
                <w:color w:val="000000"/>
                <w:sz w:val="24"/>
                <w:szCs w:val="24"/>
              </w:rPr>
            </w:pPr>
          </w:p>
        </w:tc>
        <w:tc>
          <w:tcPr>
            <w:tcW w:w="3996" w:type="dxa"/>
            <w:gridSpan w:val="6"/>
            <w:tcBorders>
              <w:top w:val="nil"/>
              <w:left w:val="nil"/>
              <w:bottom w:val="nil"/>
              <w:right w:val="nil"/>
            </w:tcBorders>
            <w:vAlign w:val="center"/>
          </w:tcPr>
          <w:p>
            <w:pPr>
              <w:rPr>
                <w:rFonts w:ascii="Times New Roman" w:hAnsi="Times New Roman" w:eastAsia="微软雅黑" w:cs="微软雅黑"/>
                <w:color w:val="000000"/>
                <w:sz w:val="24"/>
                <w:szCs w:val="24"/>
              </w:rPr>
            </w:pPr>
          </w:p>
        </w:tc>
        <w:tc>
          <w:tcPr>
            <w:tcW w:w="1890" w:type="dxa"/>
            <w:gridSpan w:val="3"/>
            <w:tcBorders>
              <w:top w:val="nil"/>
              <w:left w:val="nil"/>
              <w:bottom w:val="nil"/>
              <w:right w:val="nil"/>
            </w:tcBorders>
            <w:vAlign w:val="center"/>
          </w:tcPr>
          <w:p>
            <w:pPr>
              <w:rPr>
                <w:rFonts w:ascii="Times New Roman" w:hAnsi="Times New Roman" w:eastAsia="微软雅黑" w:cs="微软雅黑"/>
                <w:color w:val="000000"/>
                <w:sz w:val="24"/>
                <w:szCs w:val="24"/>
              </w:rPr>
            </w:pPr>
          </w:p>
        </w:tc>
        <w:tc>
          <w:tcPr>
            <w:tcW w:w="2943" w:type="dxa"/>
            <w:gridSpan w:val="6"/>
            <w:tcBorders>
              <w:top w:val="nil"/>
              <w:left w:val="nil"/>
              <w:bottom w:val="nil"/>
              <w:right w:val="nil"/>
            </w:tcBorders>
            <w:vAlign w:val="center"/>
          </w:tcPr>
          <w:p>
            <w:pPr>
              <w:rPr>
                <w:rFonts w:ascii="Times New Roman" w:hAnsi="Times New Roman" w:eastAsia="微软雅黑" w:cs="微软雅黑"/>
                <w:color w:val="000000"/>
                <w:sz w:val="24"/>
                <w:szCs w:val="24"/>
              </w:rPr>
            </w:pPr>
          </w:p>
        </w:tc>
      </w:tr>
      <w:tr>
        <w:tblPrEx>
          <w:tblCellMar>
            <w:top w:w="0" w:type="dxa"/>
            <w:left w:w="108" w:type="dxa"/>
            <w:bottom w:w="0" w:type="dxa"/>
            <w:right w:w="108" w:type="dxa"/>
          </w:tblCellMar>
        </w:tblPrEx>
        <w:trPr>
          <w:gridAfter w:val="1"/>
          <w:wAfter w:w="252" w:type="dxa"/>
          <w:trHeight w:val="310" w:hRule="atLeast"/>
        </w:trPr>
        <w:tc>
          <w:tcPr>
            <w:tcW w:w="3589" w:type="dxa"/>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清算所属月份：XXXX年XX月</w:t>
            </w:r>
          </w:p>
        </w:tc>
        <w:tc>
          <w:tcPr>
            <w:tcW w:w="2128" w:type="dxa"/>
            <w:gridSpan w:val="4"/>
            <w:tcBorders>
              <w:top w:val="nil"/>
              <w:left w:val="nil"/>
              <w:bottom w:val="nil"/>
              <w:right w:val="nil"/>
            </w:tcBorders>
            <w:vAlign w:val="center"/>
          </w:tcPr>
          <w:p>
            <w:pPr>
              <w:rPr>
                <w:rFonts w:ascii="Times New Roman" w:hAnsi="Times New Roman" w:cs="宋体"/>
                <w:color w:val="000000"/>
                <w:sz w:val="24"/>
                <w:szCs w:val="24"/>
              </w:rPr>
            </w:pPr>
          </w:p>
        </w:tc>
        <w:tc>
          <w:tcPr>
            <w:tcW w:w="3996" w:type="dxa"/>
            <w:gridSpan w:val="6"/>
            <w:tcBorders>
              <w:top w:val="nil"/>
              <w:left w:val="nil"/>
              <w:bottom w:val="nil"/>
              <w:right w:val="nil"/>
            </w:tcBorders>
            <w:vAlign w:val="center"/>
          </w:tcPr>
          <w:p>
            <w:pPr>
              <w:rPr>
                <w:rFonts w:ascii="Times New Roman" w:hAnsi="Times New Roman" w:cs="Calibri"/>
                <w:color w:val="000000"/>
                <w:sz w:val="24"/>
                <w:szCs w:val="24"/>
              </w:rPr>
            </w:pPr>
            <w:r>
              <w:rPr>
                <w:rFonts w:hint="eastAsia" w:ascii="Times New Roman" w:hAnsi="Times New Roman" w:cs="宋体"/>
                <w:color w:val="000000"/>
                <w:kern w:val="0"/>
                <w:sz w:val="24"/>
                <w:szCs w:val="24"/>
                <w:lang w:bidi="ar"/>
              </w:rPr>
              <w:t>清算月份：XXXX年XX月</w:t>
            </w:r>
          </w:p>
        </w:tc>
        <w:tc>
          <w:tcPr>
            <w:tcW w:w="4833" w:type="dxa"/>
            <w:gridSpan w:val="9"/>
            <w:tcBorders>
              <w:top w:val="nil"/>
              <w:left w:val="nil"/>
              <w:bottom w:val="single" w:color="000000" w:sz="4" w:space="0"/>
              <w:right w:val="nil"/>
            </w:tcBorders>
            <w:vAlign w:val="center"/>
          </w:tcPr>
          <w:p>
            <w:pPr>
              <w:widowControl/>
              <w:ind w:firstLine="1215" w:firstLineChars="500"/>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单位：元（保留两位小数）</w:t>
            </w:r>
          </w:p>
        </w:tc>
      </w:tr>
      <w:tr>
        <w:tblPrEx>
          <w:tblCellMar>
            <w:top w:w="0" w:type="dxa"/>
            <w:left w:w="108" w:type="dxa"/>
            <w:bottom w:w="0" w:type="dxa"/>
            <w:right w:w="108" w:type="dxa"/>
          </w:tblCellMar>
        </w:tblPrEx>
        <w:trPr>
          <w:gridAfter w:val="1"/>
          <w:wAfter w:w="252" w:type="dxa"/>
          <w:trHeight w:val="436"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地  区</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合计</w:t>
            </w: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职工医疗</w:t>
            </w: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color w:val="000000"/>
                <w:kern w:val="0"/>
                <w:sz w:val="24"/>
                <w:szCs w:val="24"/>
                <w:lang w:bidi="ar"/>
              </w:rPr>
            </w:pPr>
            <w:r>
              <w:rPr>
                <w:rFonts w:hint="eastAsia" w:ascii="Times New Roman" w:hAnsi="Times New Roman" w:cs="宋体"/>
                <w:color w:val="000000"/>
                <w:kern w:val="0"/>
                <w:sz w:val="24"/>
                <w:szCs w:val="24"/>
                <w:lang w:bidi="ar"/>
              </w:rPr>
              <w:t>居民医保</w:t>
            </w: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北  京</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kern w:val="0"/>
                <w:sz w:val="24"/>
                <w:szCs w:val="24"/>
                <w:lang w:bidi="ar"/>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天  津</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河  北</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山  西</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内蒙古</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辽  宁</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吉  林</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黑龙江</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上  海</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83" w:hRule="atLeast"/>
        </w:trPr>
        <w:tc>
          <w:tcPr>
            <w:tcW w:w="35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合  计</w:t>
            </w:r>
          </w:p>
        </w:tc>
        <w:tc>
          <w:tcPr>
            <w:tcW w:w="2128" w:type="dxa"/>
            <w:gridSpan w:val="4"/>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3996" w:type="dxa"/>
            <w:gridSpan w:val="6"/>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c>
          <w:tcPr>
            <w:tcW w:w="4833" w:type="dxa"/>
            <w:gridSpan w:val="9"/>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宋体"/>
                <w:color w:val="000000"/>
                <w:sz w:val="24"/>
                <w:szCs w:val="24"/>
              </w:rPr>
            </w:pPr>
          </w:p>
        </w:tc>
      </w:tr>
      <w:tr>
        <w:tblPrEx>
          <w:tblCellMar>
            <w:top w:w="0" w:type="dxa"/>
            <w:left w:w="108" w:type="dxa"/>
            <w:bottom w:w="0" w:type="dxa"/>
            <w:right w:w="108" w:type="dxa"/>
          </w:tblCellMar>
        </w:tblPrEx>
        <w:trPr>
          <w:gridAfter w:val="1"/>
          <w:wAfter w:w="252" w:type="dxa"/>
          <w:trHeight w:val="310" w:hRule="atLeast"/>
        </w:trPr>
        <w:tc>
          <w:tcPr>
            <w:tcW w:w="3589" w:type="dxa"/>
            <w:tcBorders>
              <w:top w:val="nil"/>
              <w:left w:val="nil"/>
              <w:bottom w:val="nil"/>
              <w:right w:val="nil"/>
            </w:tcBorders>
            <w:textDirection w:val="tbRlV"/>
            <w:vAlign w:val="center"/>
          </w:tcPr>
          <w:p>
            <w:pPr>
              <w:rPr>
                <w:rFonts w:ascii="Times New Roman" w:hAnsi="Times New Roman" w:cs="Calibri"/>
                <w:color w:val="000000"/>
                <w:sz w:val="24"/>
                <w:szCs w:val="24"/>
              </w:rPr>
            </w:pPr>
          </w:p>
        </w:tc>
        <w:tc>
          <w:tcPr>
            <w:tcW w:w="2128" w:type="dxa"/>
            <w:gridSpan w:val="4"/>
            <w:tcBorders>
              <w:top w:val="nil"/>
              <w:left w:val="nil"/>
              <w:bottom w:val="nil"/>
              <w:right w:val="nil"/>
            </w:tcBorders>
            <w:vAlign w:val="center"/>
          </w:tcPr>
          <w:p>
            <w:pPr>
              <w:rPr>
                <w:rFonts w:ascii="Times New Roman" w:hAnsi="Times New Roman" w:cs="Calibri"/>
                <w:color w:val="000000"/>
                <w:sz w:val="24"/>
                <w:szCs w:val="24"/>
              </w:rPr>
            </w:pPr>
          </w:p>
        </w:tc>
        <w:tc>
          <w:tcPr>
            <w:tcW w:w="3996" w:type="dxa"/>
            <w:gridSpan w:val="6"/>
            <w:tcBorders>
              <w:top w:val="nil"/>
              <w:left w:val="nil"/>
              <w:bottom w:val="nil"/>
              <w:right w:val="nil"/>
            </w:tcBorders>
            <w:vAlign w:val="center"/>
          </w:tcPr>
          <w:p>
            <w:pPr>
              <w:rPr>
                <w:rFonts w:ascii="Times New Roman" w:hAnsi="Times New Roman" w:cs="Calibri"/>
                <w:color w:val="000000"/>
                <w:sz w:val="24"/>
                <w:szCs w:val="24"/>
              </w:rPr>
            </w:pPr>
          </w:p>
        </w:tc>
        <w:tc>
          <w:tcPr>
            <w:tcW w:w="1890" w:type="dxa"/>
            <w:gridSpan w:val="3"/>
            <w:tcBorders>
              <w:top w:val="nil"/>
              <w:left w:val="nil"/>
              <w:bottom w:val="nil"/>
              <w:right w:val="nil"/>
            </w:tcBorders>
            <w:vAlign w:val="center"/>
          </w:tcPr>
          <w:p>
            <w:pPr>
              <w:rPr>
                <w:rFonts w:ascii="Times New Roman" w:hAnsi="Times New Roman" w:cs="Calibri"/>
                <w:color w:val="000000"/>
                <w:sz w:val="24"/>
                <w:szCs w:val="24"/>
              </w:rPr>
            </w:pPr>
          </w:p>
        </w:tc>
        <w:tc>
          <w:tcPr>
            <w:tcW w:w="2943" w:type="dxa"/>
            <w:gridSpan w:val="6"/>
            <w:tcBorders>
              <w:top w:val="nil"/>
              <w:left w:val="nil"/>
              <w:bottom w:val="nil"/>
              <w:right w:val="nil"/>
            </w:tcBorders>
            <w:vAlign w:val="center"/>
          </w:tcPr>
          <w:p>
            <w:pPr>
              <w:rPr>
                <w:rFonts w:ascii="Times New Roman" w:hAnsi="Times New Roman" w:cs="Calibri"/>
                <w:color w:val="000000"/>
                <w:sz w:val="24"/>
                <w:szCs w:val="24"/>
              </w:rPr>
            </w:pPr>
          </w:p>
        </w:tc>
      </w:tr>
      <w:tr>
        <w:tblPrEx>
          <w:tblCellMar>
            <w:top w:w="0" w:type="dxa"/>
            <w:left w:w="108" w:type="dxa"/>
            <w:bottom w:w="0" w:type="dxa"/>
            <w:right w:w="108" w:type="dxa"/>
          </w:tblCellMar>
        </w:tblPrEx>
        <w:trPr>
          <w:gridAfter w:val="1"/>
          <w:wAfter w:w="252" w:type="dxa"/>
          <w:trHeight w:val="375" w:hRule="atLeast"/>
        </w:trPr>
        <w:tc>
          <w:tcPr>
            <w:tcW w:w="14546" w:type="dxa"/>
            <w:gridSpan w:val="20"/>
            <w:tcBorders>
              <w:top w:val="nil"/>
              <w:left w:val="nil"/>
              <w:bottom w:val="nil"/>
              <w:right w:val="nil"/>
            </w:tcBorders>
            <w:vAlign w:val="center"/>
          </w:tcPr>
          <w:p>
            <w:pPr>
              <w:widowControl/>
              <w:textAlignment w:val="center"/>
              <w:rPr>
                <w:rFonts w:ascii="Times New Roman" w:hAnsi="Times New Roman" w:cs="宋体"/>
                <w:color w:val="000000"/>
                <w:sz w:val="24"/>
                <w:szCs w:val="24"/>
              </w:rPr>
            </w:pPr>
            <w:r>
              <w:rPr>
                <w:rFonts w:hint="eastAsia" w:ascii="Times New Roman" w:hAnsi="Times New Roman" w:cs="宋体"/>
                <w:color w:val="000000"/>
                <w:kern w:val="0"/>
                <w:sz w:val="24"/>
                <w:szCs w:val="24"/>
                <w:lang w:bidi="ar"/>
              </w:rPr>
              <w:t xml:space="preserve">单位负责人：                审核人：                制表人：               制表日期：      </w:t>
            </w:r>
          </w:p>
        </w:tc>
      </w:tr>
    </w:tbl>
    <w:p>
      <w:pPr>
        <w:topLinePunct/>
        <w:rPr>
          <w:rFonts w:ascii="Times New Roman" w:hAnsi="Times New Roman" w:cs="宋体"/>
          <w:color w:val="000000"/>
          <w:sz w:val="24"/>
          <w:szCs w:val="24"/>
        </w:rPr>
      </w:pPr>
    </w:p>
    <w:p>
      <w:pPr>
        <w:tabs>
          <w:tab w:val="left" w:pos="5528"/>
        </w:tabs>
        <w:rPr>
          <w:rFonts w:ascii="Times New Roman" w:hAnsi="Times New Roman"/>
        </w:rPr>
        <w:sectPr>
          <w:pgSz w:w="16838" w:h="11906" w:orient="landscape"/>
          <w:pgMar w:top="1440" w:right="1080" w:bottom="1440" w:left="1080" w:header="709" w:footer="709" w:gutter="0"/>
          <w:pgNumType w:fmt="numberInDash"/>
          <w:cols w:space="720" w:num="1"/>
          <w:formProt w:val="1"/>
          <w:docGrid w:type="linesAndChars" w:linePitch="361" w:charSpace="735"/>
        </w:sectPr>
      </w:pPr>
    </w:p>
    <w:p>
      <w:pPr>
        <w:widowControl/>
        <w:textAlignment w:val="center"/>
        <w:rPr>
          <w:rFonts w:hint="eastAsia" w:ascii="Times New Roman" w:hAnsi="Times New Roman" w:eastAsia="方正黑体_GBK" w:cs="方正黑体_GBK"/>
          <w:color w:val="000000"/>
          <w:sz w:val="32"/>
          <w:szCs w:val="32"/>
          <w:lang w:bidi="ar"/>
        </w:rPr>
      </w:pPr>
      <w:r>
        <w:rPr>
          <w:rFonts w:hint="eastAsia" w:ascii="Times New Roman" w:hAnsi="Times New Roman" w:eastAsia="方正黑体_GBK" w:cs="方正黑体_GBK"/>
          <w:color w:val="000000"/>
          <w:sz w:val="32"/>
          <w:szCs w:val="32"/>
          <w:lang w:bidi="ar"/>
        </w:rPr>
        <w:t>附件15</w:t>
      </w:r>
    </w:p>
    <w:p>
      <w:pPr>
        <w:jc w:val="center"/>
        <w:rPr>
          <w:rFonts w:ascii="Times New Roman" w:hAnsi="Times New Roman" w:eastAsia="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hint="eastAsia" w:ascii="Times New Roman" w:hAnsi="Times New Roman" w:eastAsia="方正小标宋_GBK"/>
          <w:color w:val="000000"/>
          <w:sz w:val="36"/>
          <w:szCs w:val="36"/>
        </w:rPr>
        <w:t>跨省异地就医费用付款通知书</w:t>
      </w:r>
    </w:p>
    <w:p>
      <w:pPr>
        <w:rPr>
          <w:rFonts w:hint="eastAsia" w:ascii="Times New Roman" w:hAnsi="Times New Roman"/>
          <w:color w:val="000000"/>
          <w:sz w:val="24"/>
          <w:szCs w:val="24"/>
        </w:rPr>
      </w:pPr>
    </w:p>
    <w:p>
      <w:pPr>
        <w:keepNext w:val="0"/>
        <w:keepLines w:val="0"/>
        <w:pageBreakBefore w:val="0"/>
        <w:kinsoku/>
        <w:wordWrap/>
        <w:overflowPunct/>
        <w:topLinePunct w:val="0"/>
        <w:autoSpaceDE/>
        <w:autoSpaceDN/>
        <w:bidi w:val="0"/>
        <w:spacing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（经办机构全称）：</w:t>
      </w:r>
    </w:p>
    <w:p>
      <w:pPr>
        <w:keepNext w:val="0"/>
        <w:keepLines w:val="0"/>
        <w:pageBreakBefore w:val="0"/>
        <w:kinsoku/>
        <w:wordWrap/>
        <w:overflowPunct/>
        <w:topLinePunct w:val="0"/>
        <w:autoSpaceDE/>
        <w:autoSpaceDN/>
        <w:bidi w:val="0"/>
        <w:spacing w:line="340" w:lineRule="exact"/>
        <w:ind w:firstLine="480" w:firstLineChars="200"/>
        <w:textAlignment w:val="auto"/>
        <w:outlineLvl w:val="9"/>
        <w:rPr>
          <w:rFonts w:ascii="Times New Roman" w:hAnsi="Times New Roman"/>
          <w:color w:val="000000"/>
          <w:sz w:val="24"/>
          <w:szCs w:val="24"/>
        </w:rPr>
      </w:pPr>
      <w:r>
        <w:rPr>
          <w:rFonts w:hint="eastAsia" w:ascii="Times New Roman" w:hAnsi="Times New Roman"/>
          <w:color w:val="000000"/>
          <w:sz w:val="24"/>
          <w:szCs w:val="24"/>
        </w:rPr>
        <w:t>请你单位将</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月跨省异地就医费用_________元及时拨付给就医地。付款明细清单如下：</w:t>
      </w:r>
    </w:p>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b/>
          <w:color w:val="000000"/>
          <w:sz w:val="24"/>
          <w:szCs w:val="24"/>
        </w:rPr>
      </w:pPr>
      <w:r>
        <w:rPr>
          <w:rFonts w:hint="eastAsia" w:ascii="Times New Roman" w:hAnsi="Times New Roman"/>
          <w:b/>
          <w:color w:val="000000"/>
          <w:sz w:val="24"/>
          <w:szCs w:val="24"/>
        </w:rPr>
        <w:t>跨省异地就医费用付款汇总表</w:t>
      </w:r>
    </w:p>
    <w:p>
      <w:pPr>
        <w:keepNext w:val="0"/>
        <w:keepLines w:val="0"/>
        <w:pageBreakBefore w:val="0"/>
        <w:kinsoku/>
        <w:wordWrap/>
        <w:overflowPunct/>
        <w:topLinePunct w:val="0"/>
        <w:autoSpaceDE/>
        <w:autoSpaceDN/>
        <w:bidi w:val="0"/>
        <w:spacing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清算所属月份：</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w:t>
      </w:r>
    </w:p>
    <w:p>
      <w:pPr>
        <w:keepNext w:val="0"/>
        <w:keepLines w:val="0"/>
        <w:pageBreakBefore w:val="0"/>
        <w:kinsoku/>
        <w:wordWrap/>
        <w:overflowPunct/>
        <w:topLinePunct w:val="0"/>
        <w:autoSpaceDE/>
        <w:autoSpaceDN/>
        <w:bidi w:val="0"/>
        <w:spacing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付款方：</w:t>
      </w:r>
      <w:r>
        <w:rPr>
          <w:rFonts w:ascii="Times New Roman" w:hAnsi="Times New Roman"/>
          <w:color w:val="000000"/>
          <w:sz w:val="24"/>
          <w:szCs w:val="24"/>
        </w:rPr>
        <w:t>XX</w:t>
      </w:r>
      <w:r>
        <w:rPr>
          <w:rFonts w:hint="eastAsia" w:ascii="Times New Roman" w:hAnsi="Times New Roman"/>
          <w:color w:val="000000"/>
          <w:sz w:val="24"/>
          <w:szCs w:val="24"/>
        </w:rPr>
        <w:t>省</w:t>
      </w:r>
      <w:r>
        <w:rPr>
          <w:rFonts w:ascii="Times New Roman" w:hAnsi="Times New Roman"/>
          <w:color w:val="000000"/>
          <w:sz w:val="24"/>
          <w:szCs w:val="24"/>
        </w:rPr>
        <w:t xml:space="preserve"> </w:t>
      </w:r>
      <w:r>
        <w:rPr>
          <w:rFonts w:hint="eastAsia" w:ascii="Times New Roman" w:hAnsi="Times New Roman"/>
          <w:color w:val="000000"/>
          <w:sz w:val="24"/>
          <w:szCs w:val="24"/>
        </w:rPr>
        <w:t>（区、市）</w:t>
      </w:r>
      <w:r>
        <w:rPr>
          <w:rFonts w:ascii="Times New Roman" w:hAnsi="Times New Roman"/>
          <w:color w:val="000000"/>
          <w:sz w:val="24"/>
          <w:szCs w:val="24"/>
        </w:rPr>
        <w:t xml:space="preserve">        </w:t>
      </w:r>
      <w:r>
        <w:rPr>
          <w:color w:val="000000"/>
          <w:sz w:val="24"/>
          <w:szCs w:val="24"/>
          <w:lang w:val="en-US"/>
        </w:rPr>
        <w:t xml:space="preserve">        </w:t>
      </w:r>
      <w:r>
        <w:rPr>
          <w:rFonts w:ascii="Times New Roman" w:hAnsi="Times New Roman"/>
          <w:color w:val="000000"/>
          <w:sz w:val="24"/>
          <w:szCs w:val="24"/>
        </w:rPr>
        <w:t xml:space="preserve"> </w:t>
      </w:r>
      <w:r>
        <w:rPr>
          <w:rFonts w:hint="eastAsia" w:ascii="Times New Roman" w:hAnsi="Times New Roman"/>
          <w:color w:val="000000"/>
          <w:sz w:val="24"/>
          <w:szCs w:val="24"/>
        </w:rPr>
        <w:t xml:space="preserve">         单位：元（保留两位小数）</w:t>
      </w:r>
    </w:p>
    <w:tbl>
      <w:tblPr>
        <w:tblStyle w:val="13"/>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7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b/>
                <w:color w:val="000000"/>
                <w:sz w:val="24"/>
                <w:szCs w:val="24"/>
              </w:rPr>
            </w:pPr>
            <w:r>
              <w:rPr>
                <w:rFonts w:hint="eastAsia" w:ascii="Times New Roman" w:hAnsi="Times New Roman"/>
                <w:b/>
                <w:color w:val="000000"/>
                <w:sz w:val="24"/>
                <w:szCs w:val="24"/>
              </w:rPr>
              <w:t>地  区</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b/>
                <w:color w:val="000000"/>
                <w:sz w:val="24"/>
                <w:szCs w:val="24"/>
              </w:rPr>
            </w:pPr>
            <w:r>
              <w:rPr>
                <w:rFonts w:hint="eastAsia" w:ascii="Times New Roman" w:hAnsi="Times New Roman"/>
                <w:b/>
                <w:color w:val="000000"/>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北  京</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天  津</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河  北</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山  西</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内蒙古</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辽  宁</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吉  林</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黑龙江</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上  海</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95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r>
              <w:rPr>
                <w:rFonts w:hint="eastAsia" w:ascii="Times New Roman" w:hAnsi="Times New Roman" w:cs="宋体"/>
                <w:color w:val="000000"/>
                <w:sz w:val="24"/>
                <w:szCs w:val="24"/>
              </w:rPr>
              <w:t>合  计</w:t>
            </w:r>
          </w:p>
        </w:tc>
        <w:tc>
          <w:tcPr>
            <w:tcW w:w="7110" w:type="dxa"/>
            <w:vAlign w:val="center"/>
          </w:tcPr>
          <w:p>
            <w:pPr>
              <w:keepNext w:val="0"/>
              <w:keepLines w:val="0"/>
              <w:pageBreakBefore w:val="0"/>
              <w:kinsoku/>
              <w:wordWrap/>
              <w:overflowPunct/>
              <w:topLinePunct w:val="0"/>
              <w:autoSpaceDE/>
              <w:autoSpaceDN/>
              <w:bidi w:val="0"/>
              <w:spacing w:line="340" w:lineRule="exact"/>
              <w:jc w:val="center"/>
              <w:textAlignment w:val="auto"/>
              <w:outlineLvl w:val="9"/>
              <w:rPr>
                <w:rFonts w:ascii="Times New Roman" w:hAnsi="Times New Roman" w:cs="宋体"/>
                <w:color w:val="000000"/>
                <w:sz w:val="24"/>
                <w:szCs w:val="24"/>
              </w:rPr>
            </w:pPr>
          </w:p>
        </w:tc>
      </w:tr>
    </w:tbl>
    <w:p>
      <w:pPr>
        <w:keepNext w:val="0"/>
        <w:keepLines w:val="0"/>
        <w:pageBreakBefore w:val="0"/>
        <w:widowControl/>
        <w:kinsoku/>
        <w:wordWrap/>
        <w:overflowPunct/>
        <w:topLinePunct w:val="0"/>
        <w:autoSpaceDE/>
        <w:autoSpaceDN/>
        <w:bidi w:val="0"/>
        <w:adjustRightInd w:val="0"/>
        <w:snapToGrid w:val="0"/>
        <w:spacing w:after="62" w:afterLines="20"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明细见：</w:t>
      </w:r>
    </w:p>
    <w:p>
      <w:pPr>
        <w:keepNext w:val="0"/>
        <w:keepLines w:val="0"/>
        <w:pageBreakBefore w:val="0"/>
        <w:widowControl/>
        <w:kinsoku/>
        <w:wordWrap/>
        <w:overflowPunct/>
        <w:topLinePunct w:val="0"/>
        <w:autoSpaceDE/>
        <w:autoSpaceDN/>
        <w:bidi w:val="0"/>
        <w:adjustRightInd w:val="0"/>
        <w:snapToGrid w:val="0"/>
        <w:spacing w:after="62" w:afterLines="20"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附件14</w:t>
      </w:r>
      <w:r>
        <w:rPr>
          <w:rFonts w:ascii="Times New Roman" w:hAnsi="Times New Roman"/>
          <w:color w:val="000000"/>
          <w:sz w:val="24"/>
          <w:szCs w:val="24"/>
        </w:rPr>
        <w:t>-1</w:t>
      </w:r>
      <w:r>
        <w:rPr>
          <w:rFonts w:hint="eastAsia" w:ascii="Times New Roman" w:hAnsi="Times New Roman"/>
          <w:color w:val="000000"/>
          <w:sz w:val="24"/>
          <w:szCs w:val="24"/>
        </w:rPr>
        <w:t>重庆市跨省异地就医应付医疗费用清算表；</w:t>
      </w:r>
    </w:p>
    <w:p>
      <w:pPr>
        <w:keepNext w:val="0"/>
        <w:keepLines w:val="0"/>
        <w:pageBreakBefore w:val="0"/>
        <w:widowControl/>
        <w:kinsoku/>
        <w:wordWrap/>
        <w:overflowPunct/>
        <w:topLinePunct w:val="0"/>
        <w:autoSpaceDE/>
        <w:autoSpaceDN/>
        <w:bidi w:val="0"/>
        <w:adjustRightInd w:val="0"/>
        <w:snapToGrid w:val="0"/>
        <w:spacing w:after="62" w:afterLines="20"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附件14</w:t>
      </w:r>
      <w:r>
        <w:rPr>
          <w:rFonts w:ascii="Times New Roman" w:hAnsi="Times New Roman"/>
          <w:color w:val="000000"/>
          <w:sz w:val="24"/>
          <w:szCs w:val="24"/>
        </w:rPr>
        <w:t>-2</w:t>
      </w:r>
      <w:r>
        <w:rPr>
          <w:rFonts w:hint="eastAsia" w:ascii="Times New Roman" w:hAnsi="Times New Roman"/>
          <w:color w:val="000000"/>
          <w:sz w:val="24"/>
          <w:szCs w:val="24"/>
        </w:rPr>
        <w:t>重庆市跨省异地就医职工医保基金</w:t>
      </w:r>
      <w:r>
        <w:rPr>
          <w:rFonts w:hint="eastAsia" w:ascii="Times New Roman" w:hAnsi="Times New Roman"/>
          <w:color w:val="000000"/>
          <w:sz w:val="24"/>
          <w:szCs w:val="24"/>
          <w:lang w:eastAsia="zh-Hans"/>
        </w:rPr>
        <w:t>应</w:t>
      </w:r>
      <w:r>
        <w:rPr>
          <w:rFonts w:hint="eastAsia" w:ascii="Times New Roman" w:hAnsi="Times New Roman"/>
          <w:color w:val="000000"/>
          <w:sz w:val="24"/>
          <w:szCs w:val="24"/>
        </w:rPr>
        <w:t>付明细表；</w:t>
      </w:r>
    </w:p>
    <w:p>
      <w:pPr>
        <w:keepNext w:val="0"/>
        <w:keepLines w:val="0"/>
        <w:pageBreakBefore w:val="0"/>
        <w:widowControl/>
        <w:kinsoku/>
        <w:wordWrap/>
        <w:overflowPunct/>
        <w:topLinePunct w:val="0"/>
        <w:autoSpaceDE/>
        <w:autoSpaceDN/>
        <w:bidi w:val="0"/>
        <w:adjustRightInd w:val="0"/>
        <w:snapToGrid w:val="0"/>
        <w:spacing w:after="62" w:afterLines="20"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附件14</w:t>
      </w:r>
      <w:r>
        <w:rPr>
          <w:rFonts w:ascii="Times New Roman" w:hAnsi="Times New Roman"/>
          <w:color w:val="000000"/>
          <w:sz w:val="24"/>
          <w:szCs w:val="24"/>
        </w:rPr>
        <w:t>-</w:t>
      </w:r>
      <w:r>
        <w:rPr>
          <w:rFonts w:hint="eastAsia" w:ascii="Times New Roman" w:hAnsi="Times New Roman"/>
          <w:color w:val="000000"/>
          <w:sz w:val="24"/>
          <w:szCs w:val="24"/>
        </w:rPr>
        <w:t>3重庆市跨省异地就医居民医保基金</w:t>
      </w:r>
      <w:r>
        <w:rPr>
          <w:rFonts w:hint="eastAsia" w:ascii="Times New Roman" w:hAnsi="Times New Roman"/>
          <w:color w:val="000000"/>
          <w:sz w:val="24"/>
          <w:szCs w:val="24"/>
          <w:lang w:eastAsia="zh-Hans"/>
        </w:rPr>
        <w:t>应</w:t>
      </w:r>
      <w:r>
        <w:rPr>
          <w:rFonts w:hint="eastAsia" w:ascii="Times New Roman" w:hAnsi="Times New Roman"/>
          <w:color w:val="000000"/>
          <w:sz w:val="24"/>
          <w:szCs w:val="24"/>
        </w:rPr>
        <w:t>付明细表；</w:t>
      </w:r>
    </w:p>
    <w:p>
      <w:pPr>
        <w:keepNext w:val="0"/>
        <w:keepLines w:val="0"/>
        <w:pageBreakBefore w:val="0"/>
        <w:widowControl/>
        <w:kinsoku/>
        <w:wordWrap/>
        <w:overflowPunct/>
        <w:topLinePunct w:val="0"/>
        <w:autoSpaceDE/>
        <w:autoSpaceDN/>
        <w:bidi w:val="0"/>
        <w:adjustRightInd w:val="0"/>
        <w:snapToGrid w:val="0"/>
        <w:spacing w:after="62" w:afterLines="20"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附件14-4 重庆市）跨省异地就医医保基金审核扣款明细表；</w:t>
      </w:r>
    </w:p>
    <w:p>
      <w:pPr>
        <w:keepNext w:val="0"/>
        <w:keepLines w:val="0"/>
        <w:pageBreakBefore w:val="0"/>
        <w:widowControl/>
        <w:kinsoku/>
        <w:wordWrap/>
        <w:overflowPunct/>
        <w:topLinePunct w:val="0"/>
        <w:autoSpaceDE/>
        <w:autoSpaceDN/>
        <w:bidi w:val="0"/>
        <w:adjustRightInd w:val="0"/>
        <w:snapToGrid w:val="0"/>
        <w:spacing w:after="62" w:afterLines="20"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附件14</w:t>
      </w:r>
      <w:r>
        <w:rPr>
          <w:rFonts w:ascii="Times New Roman" w:hAnsi="Times New Roman"/>
          <w:color w:val="000000"/>
          <w:sz w:val="24"/>
          <w:szCs w:val="24"/>
        </w:rPr>
        <w:t>-</w:t>
      </w:r>
      <w:r>
        <w:rPr>
          <w:rFonts w:hint="eastAsia" w:ascii="Times New Roman" w:hAnsi="Times New Roman"/>
          <w:color w:val="000000"/>
          <w:sz w:val="24"/>
          <w:szCs w:val="24"/>
        </w:rPr>
        <w:t>5重庆市跨省异地就医职工医保基金审核扣款明细表；</w:t>
      </w:r>
    </w:p>
    <w:p>
      <w:pPr>
        <w:keepNext w:val="0"/>
        <w:keepLines w:val="0"/>
        <w:pageBreakBefore w:val="0"/>
        <w:widowControl/>
        <w:kinsoku/>
        <w:wordWrap/>
        <w:overflowPunct/>
        <w:topLinePunct w:val="0"/>
        <w:autoSpaceDE/>
        <w:autoSpaceDN/>
        <w:bidi w:val="0"/>
        <w:adjustRightInd w:val="0"/>
        <w:snapToGrid w:val="0"/>
        <w:spacing w:after="62" w:afterLines="20" w:line="340" w:lineRule="exact"/>
        <w:textAlignment w:val="auto"/>
        <w:outlineLvl w:val="9"/>
        <w:rPr>
          <w:rFonts w:ascii="Times New Roman" w:hAnsi="Times New Roman"/>
          <w:color w:val="000000"/>
          <w:sz w:val="24"/>
          <w:szCs w:val="24"/>
        </w:rPr>
      </w:pPr>
      <w:r>
        <w:rPr>
          <w:rFonts w:hint="eastAsia" w:ascii="Times New Roman" w:hAnsi="Times New Roman"/>
          <w:color w:val="000000"/>
          <w:sz w:val="24"/>
          <w:szCs w:val="24"/>
        </w:rPr>
        <w:t>附件14-6重庆市跨省异地就医居民医保基金审核扣款明细表。</w:t>
      </w:r>
    </w:p>
    <w:p>
      <w:pPr>
        <w:widowControl/>
        <w:adjustRightInd w:val="0"/>
        <w:snapToGrid w:val="0"/>
        <w:spacing w:after="62" w:afterLines="20"/>
        <w:rPr>
          <w:rFonts w:ascii="Times New Roman" w:hAnsi="Times New Roman"/>
          <w:color w:val="000000"/>
          <w:sz w:val="24"/>
          <w:szCs w:val="24"/>
        </w:rPr>
      </w:pPr>
    </w:p>
    <w:p>
      <w:pPr>
        <w:widowControl/>
        <w:adjustRightInd w:val="0"/>
        <w:snapToGrid w:val="0"/>
        <w:spacing w:after="62" w:afterLines="20"/>
        <w:ind w:right="560"/>
        <w:jc w:val="right"/>
        <w:rPr>
          <w:rFonts w:ascii="Times New Roman" w:hAnsi="Times New Roman"/>
          <w:color w:val="000000"/>
        </w:rPr>
      </w:pPr>
      <w:r>
        <w:rPr>
          <w:rFonts w:hint="eastAsia" w:ascii="Times New Roman" w:hAnsi="Times New Roman"/>
          <w:color w:val="000000"/>
          <w:sz w:val="24"/>
          <w:szCs w:val="24"/>
        </w:rPr>
        <w:t>签章日期：</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w:t>
      </w:r>
      <w:r>
        <w:rPr>
          <w:rFonts w:ascii="Times New Roman" w:hAnsi="Times New Roman"/>
          <w:color w:val="000000"/>
          <w:sz w:val="24"/>
          <w:szCs w:val="24"/>
        </w:rPr>
        <w:t>XX</w:t>
      </w:r>
      <w:r>
        <w:rPr>
          <w:rFonts w:hint="eastAsia" w:ascii="Times New Roman" w:hAnsi="Times New Roman"/>
          <w:color w:val="000000"/>
          <w:sz w:val="24"/>
          <w:szCs w:val="24"/>
        </w:rPr>
        <w:t>日</w:t>
      </w:r>
    </w:p>
    <w:p>
      <w:pPr>
        <w:widowControl/>
        <w:textAlignment w:val="center"/>
        <w:rPr>
          <w:rFonts w:hint="eastAsia" w:ascii="Times New Roman" w:hAnsi="Times New Roman" w:eastAsia="方正黑体_GBK" w:cs="方正黑体_GBK"/>
          <w:color w:val="000000"/>
          <w:sz w:val="32"/>
          <w:szCs w:val="32"/>
          <w:lang w:bidi="ar"/>
        </w:rPr>
      </w:pPr>
      <w:r>
        <w:rPr>
          <w:rFonts w:hint="eastAsia" w:ascii="Times New Roman" w:hAnsi="Times New Roman" w:eastAsia="方正黑体_GBK" w:cs="方正黑体_GBK"/>
          <w:color w:val="000000"/>
          <w:sz w:val="32"/>
          <w:szCs w:val="32"/>
          <w:lang w:bidi="ar"/>
        </w:rPr>
        <w:t>附件16</w:t>
      </w:r>
    </w:p>
    <w:p>
      <w:pPr>
        <w:jc w:val="center"/>
        <w:rPr>
          <w:rFonts w:ascii="Times New Roman" w:hAnsi="Times New Roman" w:eastAsia="方正小标宋_GBK"/>
          <w:color w:val="000000"/>
          <w:sz w:val="36"/>
          <w:szCs w:val="36"/>
        </w:rPr>
      </w:pPr>
      <w:r>
        <w:rPr>
          <w:rFonts w:hint="eastAsia" w:ascii="Times New Roman" w:hAnsi="Times New Roman" w:eastAsia="方正小标宋_GBK" w:cs="方正小标宋_GBK"/>
          <w:color w:val="000000"/>
          <w:kern w:val="0"/>
          <w:sz w:val="36"/>
          <w:szCs w:val="36"/>
          <w:lang w:bidi="ar"/>
        </w:rPr>
        <w:t>重庆市</w:t>
      </w:r>
      <w:r>
        <w:rPr>
          <w:rFonts w:hint="eastAsia" w:ascii="Times New Roman" w:hAnsi="Times New Roman" w:eastAsia="方正小标宋_GBK"/>
          <w:color w:val="000000"/>
          <w:sz w:val="36"/>
          <w:szCs w:val="36"/>
        </w:rPr>
        <w:t>跨省异地就医费用收款通知书</w:t>
      </w:r>
    </w:p>
    <w:p>
      <w:pPr>
        <w:rPr>
          <w:rFonts w:ascii="Times New Roman" w:hAnsi="Times New Roman" w:eastAsia="黑体"/>
          <w:color w:val="000000"/>
          <w:sz w:val="32"/>
          <w:szCs w:val="32"/>
        </w:rPr>
      </w:pPr>
    </w:p>
    <w:p>
      <w:pPr>
        <w:rPr>
          <w:rFonts w:ascii="Times New Roman" w:hAnsi="Times New Roman"/>
          <w:color w:val="000000"/>
          <w:sz w:val="24"/>
          <w:szCs w:val="24"/>
        </w:rPr>
      </w:pPr>
      <w:r>
        <w:rPr>
          <w:rFonts w:hint="eastAsia" w:ascii="Times New Roman" w:hAnsi="Times New Roman"/>
          <w:color w:val="000000"/>
          <w:sz w:val="24"/>
          <w:szCs w:val="24"/>
        </w:rPr>
        <w:t>（经办机构全称）：</w:t>
      </w:r>
    </w:p>
    <w:p>
      <w:pPr>
        <w:ind w:firstLine="480" w:firstLineChars="200"/>
        <w:rPr>
          <w:rFonts w:ascii="Times New Roman" w:hAnsi="Times New Roman"/>
          <w:color w:val="000000"/>
          <w:sz w:val="24"/>
          <w:szCs w:val="24"/>
        </w:rPr>
      </w:pPr>
      <w:r>
        <w:rPr>
          <w:rFonts w:hint="eastAsia" w:ascii="Times New Roman" w:hAnsi="Times New Roman"/>
          <w:color w:val="000000"/>
          <w:sz w:val="24"/>
          <w:szCs w:val="24"/>
        </w:rPr>
        <w:t>你单位</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月跨省异地就医费用收款明细清单如下：</w:t>
      </w:r>
    </w:p>
    <w:p>
      <w:pPr>
        <w:jc w:val="center"/>
        <w:rPr>
          <w:rFonts w:ascii="Times New Roman" w:hAnsi="Times New Roman"/>
          <w:b/>
          <w:color w:val="000000"/>
          <w:sz w:val="24"/>
          <w:szCs w:val="24"/>
        </w:rPr>
      </w:pPr>
      <w:r>
        <w:rPr>
          <w:rFonts w:hint="eastAsia" w:ascii="Times New Roman" w:hAnsi="Times New Roman"/>
          <w:b/>
          <w:color w:val="000000"/>
          <w:sz w:val="24"/>
          <w:szCs w:val="24"/>
        </w:rPr>
        <w:t>跨省异地就医费用收款汇总表</w:t>
      </w:r>
    </w:p>
    <w:p>
      <w:pPr>
        <w:rPr>
          <w:rFonts w:ascii="Times New Roman" w:hAnsi="Times New Roman"/>
          <w:color w:val="000000"/>
          <w:sz w:val="24"/>
          <w:szCs w:val="24"/>
        </w:rPr>
      </w:pPr>
      <w:r>
        <w:rPr>
          <w:rFonts w:hint="eastAsia" w:ascii="Times New Roman" w:hAnsi="Times New Roman"/>
          <w:color w:val="000000"/>
          <w:sz w:val="24"/>
          <w:szCs w:val="24"/>
        </w:rPr>
        <w:t>清算所属月份：</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 xml:space="preserve">月  </w:t>
      </w:r>
    </w:p>
    <w:p>
      <w:pPr>
        <w:rPr>
          <w:rFonts w:ascii="Times New Roman" w:hAnsi="Times New Roman"/>
          <w:color w:val="000000"/>
          <w:sz w:val="24"/>
          <w:szCs w:val="24"/>
        </w:rPr>
      </w:pPr>
      <w:r>
        <w:rPr>
          <w:rFonts w:hint="eastAsia" w:ascii="Times New Roman" w:hAnsi="Times New Roman"/>
          <w:color w:val="000000"/>
          <w:sz w:val="24"/>
          <w:szCs w:val="24"/>
        </w:rPr>
        <w:t>收款方：</w:t>
      </w:r>
      <w:r>
        <w:rPr>
          <w:rFonts w:ascii="Times New Roman" w:hAnsi="Times New Roman"/>
          <w:color w:val="000000"/>
          <w:sz w:val="24"/>
          <w:szCs w:val="24"/>
        </w:rPr>
        <w:t>XX</w:t>
      </w:r>
      <w:r>
        <w:rPr>
          <w:rFonts w:hint="eastAsia" w:ascii="Times New Roman" w:hAnsi="Times New Roman"/>
          <w:color w:val="000000"/>
          <w:sz w:val="24"/>
          <w:szCs w:val="24"/>
        </w:rPr>
        <w:t>省（区、市）</w:t>
      </w:r>
      <w:r>
        <w:rPr>
          <w:rFonts w:ascii="Times New Roman" w:hAnsi="Times New Roman"/>
          <w:color w:val="000000"/>
          <w:sz w:val="24"/>
          <w:szCs w:val="24"/>
        </w:rPr>
        <w:t xml:space="preserve">             </w:t>
      </w:r>
      <w:r>
        <w:rPr>
          <w:rFonts w:hint="eastAsia" w:ascii="Times New Roman" w:hAnsi="Times New Roman"/>
          <w:color w:val="000000"/>
          <w:sz w:val="24"/>
          <w:szCs w:val="24"/>
        </w:rPr>
        <w:t xml:space="preserve">          </w:t>
      </w:r>
      <w:r>
        <w:rPr>
          <w:rFonts w:ascii="Times New Roman" w:hAnsi="Times New Roman"/>
          <w:color w:val="000000"/>
          <w:sz w:val="24"/>
          <w:szCs w:val="24"/>
        </w:rPr>
        <w:t xml:space="preserve">  </w:t>
      </w:r>
      <w:r>
        <w:rPr>
          <w:rFonts w:hint="eastAsia" w:ascii="Times New Roman" w:hAnsi="Times New Roman"/>
          <w:color w:val="000000"/>
          <w:sz w:val="24"/>
          <w:szCs w:val="24"/>
        </w:rPr>
        <w:t>单位：元（保留两位小数）</w:t>
      </w:r>
    </w:p>
    <w:tbl>
      <w:tblPr>
        <w:tblStyle w:val="13"/>
        <w:tblW w:w="906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6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right"/>
        </w:trPr>
        <w:tc>
          <w:tcPr>
            <w:tcW w:w="2923" w:type="dxa"/>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地  区</w:t>
            </w:r>
          </w:p>
        </w:tc>
        <w:tc>
          <w:tcPr>
            <w:tcW w:w="6137" w:type="dxa"/>
            <w:vAlign w:val="center"/>
          </w:tcPr>
          <w:p>
            <w:pPr>
              <w:jc w:val="center"/>
              <w:rPr>
                <w:rFonts w:ascii="Times New Roman" w:hAnsi="Times New Roman"/>
                <w:b/>
                <w:color w:val="000000"/>
                <w:sz w:val="24"/>
                <w:szCs w:val="24"/>
              </w:rPr>
            </w:pPr>
            <w:r>
              <w:rPr>
                <w:rFonts w:hint="eastAsia" w:ascii="Times New Roman" w:hAnsi="Times New Roman"/>
                <w:b/>
                <w:color w:val="000000"/>
                <w:sz w:val="24"/>
                <w:szCs w:val="24"/>
              </w:rPr>
              <w:t>金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北  京</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天  津</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河  北</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山  西</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内蒙古</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辽  宁</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吉  林</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黑龙江</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上  海</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right"/>
        </w:trPr>
        <w:tc>
          <w:tcPr>
            <w:tcW w:w="2923" w:type="dxa"/>
            <w:vAlign w:val="center"/>
          </w:tcPr>
          <w:p>
            <w:pPr>
              <w:jc w:val="center"/>
              <w:rPr>
                <w:rFonts w:ascii="Times New Roman" w:hAnsi="Times New Roman" w:cs="宋体"/>
                <w:color w:val="000000"/>
                <w:sz w:val="24"/>
                <w:szCs w:val="24"/>
              </w:rPr>
            </w:pPr>
            <w:r>
              <w:rPr>
                <w:rFonts w:hint="eastAsia" w:ascii="Times New Roman" w:hAnsi="Times New Roman" w:cs="宋体"/>
                <w:color w:val="000000"/>
                <w:sz w:val="24"/>
                <w:szCs w:val="24"/>
              </w:rPr>
              <w:t>合  计</w:t>
            </w:r>
          </w:p>
        </w:tc>
        <w:tc>
          <w:tcPr>
            <w:tcW w:w="6137" w:type="dxa"/>
            <w:vAlign w:val="center"/>
          </w:tcPr>
          <w:p>
            <w:pPr>
              <w:rPr>
                <w:rFonts w:ascii="Times New Roman" w:hAnsi="Times New Roman" w:cs="宋体"/>
                <w:color w:val="000000"/>
                <w:sz w:val="24"/>
                <w:szCs w:val="24"/>
              </w:rPr>
            </w:pPr>
            <w:r>
              <w:rPr>
                <w:rFonts w:hint="eastAsia" w:ascii="Times New Roman" w:hAnsi="Times New Roman" w:cs="宋体"/>
                <w:color w:val="000000"/>
                <w:sz w:val="24"/>
                <w:szCs w:val="24"/>
              </w:rPr>
              <w:t>　</w:t>
            </w:r>
          </w:p>
        </w:tc>
      </w:tr>
    </w:tbl>
    <w:p>
      <w:pPr>
        <w:ind w:right="480"/>
        <w:rPr>
          <w:rFonts w:ascii="Times New Roman" w:hAnsi="Times New Roman"/>
          <w:color w:val="000000"/>
          <w:sz w:val="24"/>
          <w:szCs w:val="24"/>
        </w:rPr>
      </w:pPr>
    </w:p>
    <w:p>
      <w:pPr>
        <w:ind w:right="480"/>
        <w:rPr>
          <w:rFonts w:ascii="Times New Roman" w:hAnsi="Times New Roman"/>
          <w:color w:val="000000"/>
          <w:sz w:val="24"/>
          <w:szCs w:val="24"/>
        </w:rPr>
      </w:pPr>
      <w:r>
        <w:rPr>
          <w:rFonts w:hint="eastAsia" w:ascii="Times New Roman" w:hAnsi="Times New Roman"/>
          <w:color w:val="000000"/>
          <w:sz w:val="24"/>
          <w:szCs w:val="24"/>
        </w:rPr>
        <w:t>明细见：附件14</w:t>
      </w:r>
      <w:r>
        <w:rPr>
          <w:rFonts w:ascii="Times New Roman" w:hAnsi="Times New Roman"/>
          <w:color w:val="000000"/>
          <w:sz w:val="24"/>
          <w:szCs w:val="24"/>
        </w:rPr>
        <w:t>-</w:t>
      </w:r>
      <w:r>
        <w:rPr>
          <w:rFonts w:hint="eastAsia" w:ascii="Times New Roman" w:hAnsi="Times New Roman"/>
          <w:color w:val="000000"/>
          <w:sz w:val="24"/>
          <w:szCs w:val="24"/>
        </w:rPr>
        <w:t>7重庆市跨省异地就医应收医疗费用清算表</w:t>
      </w:r>
    </w:p>
    <w:p>
      <w:pPr>
        <w:ind w:right="480"/>
        <w:rPr>
          <w:rFonts w:ascii="Times New Roman" w:hAnsi="Times New Roman"/>
          <w:color w:val="000000"/>
          <w:sz w:val="24"/>
          <w:szCs w:val="24"/>
        </w:rPr>
      </w:pPr>
    </w:p>
    <w:p>
      <w:pPr>
        <w:ind w:right="300"/>
        <w:jc w:val="right"/>
        <w:rPr>
          <w:rFonts w:ascii="Times New Roman" w:hAnsi="Times New Roman"/>
        </w:rPr>
      </w:pPr>
      <w:r>
        <w:rPr>
          <w:rFonts w:hint="eastAsia" w:ascii="Times New Roman" w:hAnsi="Times New Roman"/>
          <w:color w:val="000000"/>
          <w:sz w:val="24"/>
          <w:szCs w:val="24"/>
        </w:rPr>
        <w:t>签章日期：</w:t>
      </w:r>
      <w:r>
        <w:rPr>
          <w:rFonts w:ascii="Times New Roman" w:hAnsi="Times New Roman"/>
          <w:color w:val="000000"/>
          <w:sz w:val="24"/>
          <w:szCs w:val="24"/>
        </w:rPr>
        <w:t>XX</w:t>
      </w:r>
      <w:r>
        <w:rPr>
          <w:rFonts w:hint="eastAsia" w:ascii="Times New Roman" w:hAnsi="Times New Roman"/>
          <w:color w:val="000000"/>
          <w:sz w:val="24"/>
          <w:szCs w:val="24"/>
        </w:rPr>
        <w:t>XX年</w:t>
      </w:r>
      <w:r>
        <w:rPr>
          <w:rFonts w:ascii="Times New Roman" w:hAnsi="Times New Roman"/>
          <w:color w:val="000000"/>
          <w:sz w:val="24"/>
          <w:szCs w:val="24"/>
        </w:rPr>
        <w:t>XX</w:t>
      </w:r>
      <w:r>
        <w:rPr>
          <w:rFonts w:hint="eastAsia" w:ascii="Times New Roman" w:hAnsi="Times New Roman"/>
          <w:color w:val="000000"/>
          <w:sz w:val="24"/>
          <w:szCs w:val="24"/>
        </w:rPr>
        <w:t>月</w:t>
      </w:r>
      <w:r>
        <w:rPr>
          <w:rFonts w:ascii="Times New Roman" w:hAnsi="Times New Roman"/>
          <w:color w:val="000000"/>
          <w:sz w:val="24"/>
          <w:szCs w:val="24"/>
        </w:rPr>
        <w:t>XX</w:t>
      </w:r>
      <w:r>
        <w:rPr>
          <w:rFonts w:hint="eastAsia" w:ascii="Times New Roman" w:hAnsi="Times New Roman"/>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szCs w:val="32"/>
        </w:rPr>
      </w:pPr>
    </w:p>
    <w:p>
      <w:pPr>
        <w:pStyle w:val="2"/>
        <w:rPr>
          <w:rFonts w:hint="eastAsia" w:ascii="Times New Roman" w:hAnsi="Times New Roman" w:eastAsia="方正仿宋_GBK"/>
          <w:color w:val="000000"/>
          <w:szCs w:val="32"/>
        </w:rPr>
      </w:pPr>
    </w:p>
    <w:p>
      <w:pPr>
        <w:rPr>
          <w:rFonts w:hint="eastAsia" w:ascii="Times New Roman" w:hAnsi="Times New Roman" w:eastAsia="方正仿宋_GBK"/>
          <w:color w:val="000000"/>
          <w:szCs w:val="32"/>
        </w:rPr>
      </w:pPr>
    </w:p>
    <w:p>
      <w:pPr>
        <w:pStyle w:val="2"/>
        <w:rPr>
          <w:rFonts w:hint="eastAsia" w:ascii="Times New Roman" w:hAnsi="Times New Roman"/>
        </w:rPr>
      </w:pPr>
    </w:p>
    <w:p>
      <w:pPr>
        <w:rPr>
          <w:rFonts w:hint="eastAsia"/>
        </w:rPr>
      </w:pPr>
    </w:p>
    <w:p>
      <w:pPr>
        <w:rPr>
          <w:rFonts w:hint="eastAsia" w:ascii="Times New Roman" w:hAnsi="Times New Roman"/>
        </w:rPr>
      </w:pPr>
    </w:p>
    <w:tbl>
      <w:tblPr>
        <w:tblStyle w:val="13"/>
        <w:tblpPr w:leftFromText="180" w:rightFromText="180" w:vertAnchor="text" w:horzAnchor="page" w:tblpXSpec="center" w:tblpY="6166"/>
        <w:tblOverlap w:val="never"/>
        <w:tblW w:w="8835"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31"/>
        <w:gridCol w:w="450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31"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val="0"/>
              <w:spacing w:line="540" w:lineRule="exact"/>
              <w:ind w:firstLine="280" w:firstLineChars="100"/>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sz w:val="28"/>
                <w:szCs w:val="28"/>
              </w:rPr>
              <w:t>重庆市医疗保障局办公室</w:t>
            </w:r>
          </w:p>
        </w:tc>
        <w:tc>
          <w:tcPr>
            <w:tcW w:w="4504" w:type="dxa"/>
            <w:tcBorders>
              <w:top w:val="single" w:color="auto" w:sz="4" w:space="0"/>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pacing w:line="540" w:lineRule="exact"/>
              <w:textAlignment w:val="auto"/>
              <w:rPr>
                <w:rFonts w:hint="eastAsia" w:ascii="Times New Roman" w:hAnsi="Times New Roman" w:eastAsia="方正仿宋_GBK" w:cs="Times New Roman"/>
                <w:kern w:val="2"/>
                <w:sz w:val="28"/>
                <w:szCs w:val="28"/>
                <w:lang w:val="en-US" w:eastAsia="zh-CN" w:bidi="ar-SA"/>
              </w:rPr>
            </w:pPr>
            <w:r>
              <w:rPr>
                <w:rFonts w:hint="eastAsia" w:ascii="Times New Roman" w:hAnsi="Times New Roman" w:eastAsia="方正仿宋_GBK"/>
                <w:sz w:val="28"/>
                <w:szCs w:val="28"/>
              </w:rPr>
              <w:t xml:space="preserve"> 　　　</w:t>
            </w:r>
            <w:r>
              <w:rPr>
                <w:rFonts w:hint="default" w:ascii="Times New Roman" w:hAnsi="Times New Roman" w:eastAsia="方正仿宋_GBK"/>
                <w:sz w:val="28"/>
                <w:szCs w:val="28"/>
                <w:lang w:val="en-US"/>
              </w:rPr>
              <w:t xml:space="preserve"> 2</w:t>
            </w:r>
            <w:r>
              <w:rPr>
                <w:rFonts w:ascii="Times New Roman" w:hAnsi="Times New Roman" w:eastAsia="方正仿宋_GBK"/>
                <w:sz w:val="28"/>
                <w:szCs w:val="28"/>
              </w:rPr>
              <w:t>0</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2</w:t>
            </w:r>
            <w:r>
              <w:rPr>
                <w:rFonts w:hint="eastAsia" w:ascii="Times New Roman" w:hAnsi="Times New Roman" w:eastAsia="方正仿宋_GBK"/>
                <w:sz w:val="28"/>
                <w:szCs w:val="28"/>
              </w:rPr>
              <w:t>年</w:t>
            </w:r>
            <w:r>
              <w:rPr>
                <w:rFonts w:hint="default" w:ascii="Times New Roman" w:hAnsi="Times New Roman" w:eastAsia="方正仿宋_GBK"/>
                <w:sz w:val="28"/>
                <w:szCs w:val="28"/>
                <w:lang w:val="en-US" w:eastAsia="zh-CN"/>
              </w:rPr>
              <w:t>12</w:t>
            </w:r>
            <w:r>
              <w:rPr>
                <w:rFonts w:hint="eastAsia" w:ascii="Times New Roman" w:hAnsi="Times New Roman" w:eastAsia="方正仿宋_GBK"/>
                <w:sz w:val="28"/>
                <w:szCs w:val="28"/>
              </w:rPr>
              <w:t>月</w:t>
            </w:r>
            <w:r>
              <w:rPr>
                <w:rFonts w:hint="default" w:ascii="Times New Roman" w:hAnsi="Times New Roman" w:eastAsia="方正仿宋_GBK"/>
                <w:sz w:val="28"/>
                <w:szCs w:val="28"/>
                <w:lang w:val="en-US" w:eastAsia="zh-CN"/>
              </w:rPr>
              <w:t>13</w:t>
            </w:r>
            <w:r>
              <w:rPr>
                <w:rFonts w:hint="eastAsia" w:ascii="Times New Roman" w:hAnsi="Times New Roman" w:eastAsia="方正仿宋_GBK"/>
                <w:sz w:val="28"/>
                <w:szCs w:val="28"/>
              </w:rPr>
              <w:t>日印发</w:t>
            </w:r>
          </w:p>
        </w:tc>
      </w:tr>
    </w:tbl>
    <w:p>
      <w:pPr>
        <w:pStyle w:val="2"/>
        <w:rPr>
          <w:rFonts w:hint="eastAsia"/>
        </w:rPr>
      </w:pPr>
    </w:p>
    <w:p>
      <w:pPr>
        <w:pStyle w:val="2"/>
        <w:rPr>
          <w:rFonts w:hint="eastAsia" w:ascii="Times New Roman" w:hAnsi="Times New Roman"/>
          <w:b/>
          <w:vanish/>
        </w:rPr>
      </w:pPr>
    </w:p>
    <w:p>
      <w:pPr>
        <w:spacing w:line="600" w:lineRule="exact"/>
        <w:rPr>
          <w:rFonts w:ascii="Times New Roman" w:hAnsi="Times New Roman"/>
          <w:vanish/>
        </w:rPr>
      </w:pPr>
    </w:p>
    <w:sectPr>
      <w:headerReference r:id="rId6" w:type="default"/>
      <w:footerReference r:id="rId7" w:type="default"/>
      <w:pgSz w:w="11906" w:h="16838"/>
      <w:pgMar w:top="2098" w:right="1474" w:bottom="1984" w:left="1588" w:header="851" w:footer="992" w:gutter="0"/>
      <w:pgNumType w:fmt="numberInDash"/>
      <w:cols w:space="0" w:num="1"/>
      <w:formProt w:val="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楷体_GB2312">
    <w:altName w:val="楷体_GB2312"/>
    <w:panose1 w:val="02000000000000000000"/>
    <w:charset w:val="86"/>
    <w:family w:val="auto"/>
    <w:pitch w:val="default"/>
    <w:sig w:usb0="00000000" w:usb1="00000000"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lang w:val="en-US"/>
                      </w:rPr>
                    </w:pP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1037"/>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文本框 1037" o:spid="_x0000_s1026" o:spt="202" type="#_x0000_t202" style="position:absolute;left:0pt;margin-top:0pt;height:18.15pt;width:35.05pt;mso-position-horizontal:outside;mso-position-horizontal-relative:margin;mso-wrap-style:none;z-index:251660288;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vOISfRAAAAAwEAAA8AAAAAAAAAAQAgAAAA&#10;IgAAAGRycy9kb3ducmV2LnhtbFBLAQIUABQAAAAIAIdO4kBj56G3EgIAABMEAAAOAAAAAAAAAAEA&#10;IAAAACABAABkcnMvZTJvRG9jLnhtbFBLBQYAAAAABgAGAFkBAACkBQAAAAA=&#10;">
              <v:fill on="f" focussize="0,0"/>
              <v:stroke on="f"/>
              <v:imagedata o:title=""/>
              <o:lock v:ext="edit" aspectratio="f"/>
              <v:textbox inset="0mm,0mm,0mm,0mm" style="mso-fit-shape-to-text:t;">
                <w:txbxContent>
                  <w:p>
                    <w:pPr>
                      <w:pStyle w:val="7"/>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233680"/>
              <wp:effectExtent l="0" t="0" r="0" b="0"/>
              <wp:wrapNone/>
              <wp:docPr id="1" name="文本框 1027"/>
              <wp:cNvGraphicFramePr/>
              <a:graphic xmlns:a="http://schemas.openxmlformats.org/drawingml/2006/main">
                <a:graphicData uri="http://schemas.microsoft.com/office/word/2010/wordprocessingShape">
                  <wps:wsp>
                    <wps:cNvSpPr txBox="1">
                      <a:spLocks noChangeArrowheads="1"/>
                    </wps:cNvSpPr>
                    <wps:spPr bwMode="auto">
                      <a:xfrm>
                        <a:off x="0" y="0"/>
                        <a:ext cx="114935" cy="233680"/>
                      </a:xfrm>
                      <a:prstGeom prst="rect">
                        <a:avLst/>
                      </a:prstGeom>
                      <a:noFill/>
                      <a:ln>
                        <a:noFill/>
                      </a:ln>
                      <a:effectLst/>
                    </wps:spPr>
                    <wps:txbx>
                      <w:txbxContent>
                        <w:p/>
                      </w:txbxContent>
                    </wps:txbx>
                    <wps:bodyPr rot="0" vert="horz" wrap="none" lIns="0" tIns="0" rIns="0" bIns="0" anchor="t" anchorCtr="0" upright="1">
                      <a:spAutoFit/>
                    </wps:bodyPr>
                  </wps:wsp>
                </a:graphicData>
              </a:graphic>
            </wp:anchor>
          </w:drawing>
        </mc:Choice>
        <mc:Fallback>
          <w:pict>
            <v:shape id="文本框 1027" o:spid="_x0000_s1026" o:spt="202" type="#_x0000_t202" style="position:absolute;left:0pt;margin-top:0pt;height:18.4pt;width:9.05pt;mso-position-horizontal:outside;mso-position-horizontal-relative:margin;mso-wrap-style:none;z-index:251659264;mso-width-relative:page;mso-height-relative:page;" filled="f" stroked="f" coordsize="21600,21600" o:gfxdata="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GbRgR0AAAAAMBAAAPAAAAAAAAAAEAIAAAACIA&#10;AABkcnMvZG93bnJldi54bWxQSwECFAAUAAAACACHTuJAL0LqQBECAAATBAAADgAAAAAAAAABACAA&#10;AAAfAQAAZHJzL2Uyb0RvYy54bWxQSwUGAAAAAAYABgBZAQAAogU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765"/>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left" w:pos="1738"/>
        <w:tab w:val="clear" w:pos="4153"/>
      </w:tabs>
      <w:jc w:val="left"/>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0DD6E"/>
    <w:multiLevelType w:val="singleLevel"/>
    <w:tmpl w:val="F830DD6E"/>
    <w:lvl w:ilvl="0" w:tentative="0">
      <w:start w:val="1"/>
      <w:numFmt w:val="decimal"/>
      <w:lvlText w:val="%1."/>
      <w:lvlJc w:val="left"/>
      <w:pPr>
        <w:tabs>
          <w:tab w:val="left" w:pos="312"/>
        </w:tabs>
      </w:pPr>
    </w:lvl>
  </w:abstractNum>
  <w:abstractNum w:abstractNumId="1">
    <w:nsid w:val="FF1F612A"/>
    <w:multiLevelType w:val="singleLevel"/>
    <w:tmpl w:val="FF1F612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dit="forms" w:enforcement="1"/>
  <w:defaultTabStop w:val="420"/>
  <w:drawingGridHorizontalSpacing w:val="320"/>
  <w:drawingGridVerticalSpacing w:val="221"/>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ODEzY2ExODEyMzMyMzZhZmJlMGY2OTYwM2QwZmUifQ=="/>
  </w:docVars>
  <w:rsids>
    <w:rsidRoot w:val="007D2059"/>
    <w:rsid w:val="000021CC"/>
    <w:rsid w:val="00003C03"/>
    <w:rsid w:val="00013AA2"/>
    <w:rsid w:val="000151A0"/>
    <w:rsid w:val="00033299"/>
    <w:rsid w:val="0003438E"/>
    <w:rsid w:val="00046B11"/>
    <w:rsid w:val="0006362E"/>
    <w:rsid w:val="00082E4C"/>
    <w:rsid w:val="00084A46"/>
    <w:rsid w:val="00094947"/>
    <w:rsid w:val="000A1BAB"/>
    <w:rsid w:val="000A4018"/>
    <w:rsid w:val="000B5339"/>
    <w:rsid w:val="000C4E01"/>
    <w:rsid w:val="000C736E"/>
    <w:rsid w:val="000D381A"/>
    <w:rsid w:val="000E3441"/>
    <w:rsid w:val="000E4E46"/>
    <w:rsid w:val="000E5052"/>
    <w:rsid w:val="000F695F"/>
    <w:rsid w:val="0010069C"/>
    <w:rsid w:val="00101610"/>
    <w:rsid w:val="0011032B"/>
    <w:rsid w:val="00116AD0"/>
    <w:rsid w:val="00121DA4"/>
    <w:rsid w:val="00134C2F"/>
    <w:rsid w:val="001415B9"/>
    <w:rsid w:val="00156414"/>
    <w:rsid w:val="00160063"/>
    <w:rsid w:val="001624B8"/>
    <w:rsid w:val="00162995"/>
    <w:rsid w:val="001671AE"/>
    <w:rsid w:val="001711AE"/>
    <w:rsid w:val="00174D58"/>
    <w:rsid w:val="001803B1"/>
    <w:rsid w:val="00193F7E"/>
    <w:rsid w:val="00194730"/>
    <w:rsid w:val="001A7746"/>
    <w:rsid w:val="001A7CFE"/>
    <w:rsid w:val="001A7F93"/>
    <w:rsid w:val="001B3C93"/>
    <w:rsid w:val="001D083E"/>
    <w:rsid w:val="001E39DE"/>
    <w:rsid w:val="001E7BD1"/>
    <w:rsid w:val="001F06A7"/>
    <w:rsid w:val="001F0FFB"/>
    <w:rsid w:val="001F5572"/>
    <w:rsid w:val="002070D4"/>
    <w:rsid w:val="002071FE"/>
    <w:rsid w:val="00210821"/>
    <w:rsid w:val="0022067F"/>
    <w:rsid w:val="0022069F"/>
    <w:rsid w:val="00222F4E"/>
    <w:rsid w:val="00232287"/>
    <w:rsid w:val="0024090C"/>
    <w:rsid w:val="00246438"/>
    <w:rsid w:val="002606F5"/>
    <w:rsid w:val="00260F9F"/>
    <w:rsid w:val="002A0340"/>
    <w:rsid w:val="002A58DE"/>
    <w:rsid w:val="002A7724"/>
    <w:rsid w:val="002A77D4"/>
    <w:rsid w:val="002B5A9A"/>
    <w:rsid w:val="002B76F6"/>
    <w:rsid w:val="002C5B13"/>
    <w:rsid w:val="002D2A95"/>
    <w:rsid w:val="002D701B"/>
    <w:rsid w:val="002E1AD2"/>
    <w:rsid w:val="002E24A1"/>
    <w:rsid w:val="002F2BCF"/>
    <w:rsid w:val="00306F67"/>
    <w:rsid w:val="00317E57"/>
    <w:rsid w:val="00324FF4"/>
    <w:rsid w:val="0033344A"/>
    <w:rsid w:val="0034452E"/>
    <w:rsid w:val="00363154"/>
    <w:rsid w:val="00364D19"/>
    <w:rsid w:val="003751AE"/>
    <w:rsid w:val="00386D73"/>
    <w:rsid w:val="003A5E95"/>
    <w:rsid w:val="003B50BF"/>
    <w:rsid w:val="003C5061"/>
    <w:rsid w:val="003E22B9"/>
    <w:rsid w:val="003F2763"/>
    <w:rsid w:val="00401B75"/>
    <w:rsid w:val="00402AA6"/>
    <w:rsid w:val="00424448"/>
    <w:rsid w:val="00426C7B"/>
    <w:rsid w:val="00426CC8"/>
    <w:rsid w:val="004276DE"/>
    <w:rsid w:val="00430D4C"/>
    <w:rsid w:val="00431DEE"/>
    <w:rsid w:val="00432468"/>
    <w:rsid w:val="00435036"/>
    <w:rsid w:val="004410BD"/>
    <w:rsid w:val="0044196B"/>
    <w:rsid w:val="004543F1"/>
    <w:rsid w:val="00473C53"/>
    <w:rsid w:val="00473D40"/>
    <w:rsid w:val="00480A50"/>
    <w:rsid w:val="00491253"/>
    <w:rsid w:val="004A175D"/>
    <w:rsid w:val="004B4220"/>
    <w:rsid w:val="004C1911"/>
    <w:rsid w:val="004D199C"/>
    <w:rsid w:val="004D418D"/>
    <w:rsid w:val="004D5FAC"/>
    <w:rsid w:val="004E092E"/>
    <w:rsid w:val="004E4E81"/>
    <w:rsid w:val="004E703F"/>
    <w:rsid w:val="005023A4"/>
    <w:rsid w:val="00510D0D"/>
    <w:rsid w:val="00513FF4"/>
    <w:rsid w:val="00535293"/>
    <w:rsid w:val="00556781"/>
    <w:rsid w:val="0056025F"/>
    <w:rsid w:val="00562F92"/>
    <w:rsid w:val="0058597A"/>
    <w:rsid w:val="0059785C"/>
    <w:rsid w:val="005A03F7"/>
    <w:rsid w:val="005A1D0E"/>
    <w:rsid w:val="005A61B2"/>
    <w:rsid w:val="005B7E1D"/>
    <w:rsid w:val="005C4DE5"/>
    <w:rsid w:val="005C68BE"/>
    <w:rsid w:val="005C771B"/>
    <w:rsid w:val="005C7CF3"/>
    <w:rsid w:val="005D2EA6"/>
    <w:rsid w:val="005D48EF"/>
    <w:rsid w:val="005E77AD"/>
    <w:rsid w:val="005F6952"/>
    <w:rsid w:val="00606FBB"/>
    <w:rsid w:val="006120FB"/>
    <w:rsid w:val="00627600"/>
    <w:rsid w:val="00652BFE"/>
    <w:rsid w:val="00657AD5"/>
    <w:rsid w:val="006604A3"/>
    <w:rsid w:val="006643F1"/>
    <w:rsid w:val="0066479A"/>
    <w:rsid w:val="0067058D"/>
    <w:rsid w:val="00677D78"/>
    <w:rsid w:val="006862FB"/>
    <w:rsid w:val="006A3079"/>
    <w:rsid w:val="006A5A51"/>
    <w:rsid w:val="006A5B81"/>
    <w:rsid w:val="006B1E25"/>
    <w:rsid w:val="006B4314"/>
    <w:rsid w:val="006B5C91"/>
    <w:rsid w:val="006C3064"/>
    <w:rsid w:val="006E206D"/>
    <w:rsid w:val="006E41E3"/>
    <w:rsid w:val="006E6C55"/>
    <w:rsid w:val="007225A1"/>
    <w:rsid w:val="00731C2F"/>
    <w:rsid w:val="0073488C"/>
    <w:rsid w:val="0074234B"/>
    <w:rsid w:val="00750AF8"/>
    <w:rsid w:val="00752371"/>
    <w:rsid w:val="0075491C"/>
    <w:rsid w:val="0076050D"/>
    <w:rsid w:val="007705D9"/>
    <w:rsid w:val="007735D8"/>
    <w:rsid w:val="007811A8"/>
    <w:rsid w:val="00786CE2"/>
    <w:rsid w:val="007A7E06"/>
    <w:rsid w:val="007C4CE2"/>
    <w:rsid w:val="007D2059"/>
    <w:rsid w:val="007D40AE"/>
    <w:rsid w:val="007E36B2"/>
    <w:rsid w:val="007E71AE"/>
    <w:rsid w:val="008040DC"/>
    <w:rsid w:val="0082135B"/>
    <w:rsid w:val="0082359D"/>
    <w:rsid w:val="008315C9"/>
    <w:rsid w:val="00833943"/>
    <w:rsid w:val="00835CBD"/>
    <w:rsid w:val="008539C7"/>
    <w:rsid w:val="00871D6E"/>
    <w:rsid w:val="00877A16"/>
    <w:rsid w:val="008810C9"/>
    <w:rsid w:val="008854F8"/>
    <w:rsid w:val="00891D18"/>
    <w:rsid w:val="00892839"/>
    <w:rsid w:val="00896438"/>
    <w:rsid w:val="008A47EE"/>
    <w:rsid w:val="008B60A2"/>
    <w:rsid w:val="008C7349"/>
    <w:rsid w:val="008F359E"/>
    <w:rsid w:val="00904AFE"/>
    <w:rsid w:val="00905D46"/>
    <w:rsid w:val="0091012C"/>
    <w:rsid w:val="00922E66"/>
    <w:rsid w:val="00926266"/>
    <w:rsid w:val="00952E0A"/>
    <w:rsid w:val="0095387D"/>
    <w:rsid w:val="00953C3A"/>
    <w:rsid w:val="00961EC9"/>
    <w:rsid w:val="00970C07"/>
    <w:rsid w:val="00971B1E"/>
    <w:rsid w:val="00977E7F"/>
    <w:rsid w:val="0098401D"/>
    <w:rsid w:val="00994629"/>
    <w:rsid w:val="009949E9"/>
    <w:rsid w:val="009A160B"/>
    <w:rsid w:val="009A5ACA"/>
    <w:rsid w:val="009A60A1"/>
    <w:rsid w:val="009C01D0"/>
    <w:rsid w:val="009C291A"/>
    <w:rsid w:val="009D0FEA"/>
    <w:rsid w:val="009F60A5"/>
    <w:rsid w:val="00A00BB0"/>
    <w:rsid w:val="00A07C08"/>
    <w:rsid w:val="00A30B59"/>
    <w:rsid w:val="00A44538"/>
    <w:rsid w:val="00A45045"/>
    <w:rsid w:val="00A5276F"/>
    <w:rsid w:val="00A75095"/>
    <w:rsid w:val="00A804F4"/>
    <w:rsid w:val="00A82FB4"/>
    <w:rsid w:val="00AA2570"/>
    <w:rsid w:val="00AA5ECA"/>
    <w:rsid w:val="00AC7B76"/>
    <w:rsid w:val="00AE25CC"/>
    <w:rsid w:val="00AE35C7"/>
    <w:rsid w:val="00AE49F5"/>
    <w:rsid w:val="00AF3A47"/>
    <w:rsid w:val="00B07EA7"/>
    <w:rsid w:val="00B21414"/>
    <w:rsid w:val="00B438CD"/>
    <w:rsid w:val="00B707A5"/>
    <w:rsid w:val="00B76F88"/>
    <w:rsid w:val="00B8627A"/>
    <w:rsid w:val="00B86CD3"/>
    <w:rsid w:val="00BA5E11"/>
    <w:rsid w:val="00BC3D67"/>
    <w:rsid w:val="00BD07A2"/>
    <w:rsid w:val="00BE0497"/>
    <w:rsid w:val="00BE09CF"/>
    <w:rsid w:val="00BF231C"/>
    <w:rsid w:val="00BF2877"/>
    <w:rsid w:val="00BF7ED6"/>
    <w:rsid w:val="00C13E55"/>
    <w:rsid w:val="00C20144"/>
    <w:rsid w:val="00C243A5"/>
    <w:rsid w:val="00C2451B"/>
    <w:rsid w:val="00C30F04"/>
    <w:rsid w:val="00C30F9D"/>
    <w:rsid w:val="00C33521"/>
    <w:rsid w:val="00C51253"/>
    <w:rsid w:val="00C57DBB"/>
    <w:rsid w:val="00C63D26"/>
    <w:rsid w:val="00C71800"/>
    <w:rsid w:val="00C82098"/>
    <w:rsid w:val="00CA148B"/>
    <w:rsid w:val="00CA3324"/>
    <w:rsid w:val="00CA459D"/>
    <w:rsid w:val="00CA6855"/>
    <w:rsid w:val="00CC1CF4"/>
    <w:rsid w:val="00CC7B99"/>
    <w:rsid w:val="00CE3CC6"/>
    <w:rsid w:val="00CE7D93"/>
    <w:rsid w:val="00CF4412"/>
    <w:rsid w:val="00D157BB"/>
    <w:rsid w:val="00D51E7A"/>
    <w:rsid w:val="00D70947"/>
    <w:rsid w:val="00D946BF"/>
    <w:rsid w:val="00DB171F"/>
    <w:rsid w:val="00DB7DDD"/>
    <w:rsid w:val="00DC2A01"/>
    <w:rsid w:val="00DD088B"/>
    <w:rsid w:val="00DE5520"/>
    <w:rsid w:val="00DE6F7B"/>
    <w:rsid w:val="00DE785C"/>
    <w:rsid w:val="00E15123"/>
    <w:rsid w:val="00E16DDB"/>
    <w:rsid w:val="00E316AA"/>
    <w:rsid w:val="00E34939"/>
    <w:rsid w:val="00E4039A"/>
    <w:rsid w:val="00E51B1F"/>
    <w:rsid w:val="00E53B10"/>
    <w:rsid w:val="00E635D4"/>
    <w:rsid w:val="00E66391"/>
    <w:rsid w:val="00E70DCE"/>
    <w:rsid w:val="00E76A3D"/>
    <w:rsid w:val="00E76B6D"/>
    <w:rsid w:val="00E837AC"/>
    <w:rsid w:val="00EA0EDA"/>
    <w:rsid w:val="00EC5F4E"/>
    <w:rsid w:val="00ED7EC6"/>
    <w:rsid w:val="00EE0DB2"/>
    <w:rsid w:val="00EF6178"/>
    <w:rsid w:val="00F01EC9"/>
    <w:rsid w:val="00F05682"/>
    <w:rsid w:val="00F0587C"/>
    <w:rsid w:val="00F108B1"/>
    <w:rsid w:val="00F131B4"/>
    <w:rsid w:val="00F152FF"/>
    <w:rsid w:val="00F37803"/>
    <w:rsid w:val="00F4296D"/>
    <w:rsid w:val="00F55D89"/>
    <w:rsid w:val="00F56B3C"/>
    <w:rsid w:val="00F72562"/>
    <w:rsid w:val="00F801BA"/>
    <w:rsid w:val="00F828AC"/>
    <w:rsid w:val="00F96D69"/>
    <w:rsid w:val="00FA7F10"/>
    <w:rsid w:val="00FB234D"/>
    <w:rsid w:val="00FB6E8B"/>
    <w:rsid w:val="00FC3F77"/>
    <w:rsid w:val="00FD4C98"/>
    <w:rsid w:val="00FD6D6A"/>
    <w:rsid w:val="00FE0140"/>
    <w:rsid w:val="012120EA"/>
    <w:rsid w:val="01AB0EEA"/>
    <w:rsid w:val="021155E1"/>
    <w:rsid w:val="02381CF9"/>
    <w:rsid w:val="02441991"/>
    <w:rsid w:val="025517B2"/>
    <w:rsid w:val="025E71FE"/>
    <w:rsid w:val="03E94935"/>
    <w:rsid w:val="05950F8D"/>
    <w:rsid w:val="05C11A75"/>
    <w:rsid w:val="070048D5"/>
    <w:rsid w:val="076957C2"/>
    <w:rsid w:val="07EC6E0C"/>
    <w:rsid w:val="084753E6"/>
    <w:rsid w:val="0914781F"/>
    <w:rsid w:val="0918084D"/>
    <w:rsid w:val="09885F51"/>
    <w:rsid w:val="09B43962"/>
    <w:rsid w:val="0BB13BB7"/>
    <w:rsid w:val="0C54147B"/>
    <w:rsid w:val="0CCB7D8E"/>
    <w:rsid w:val="0D8B1353"/>
    <w:rsid w:val="0FFE7C90"/>
    <w:rsid w:val="1079076C"/>
    <w:rsid w:val="11531582"/>
    <w:rsid w:val="11E8226D"/>
    <w:rsid w:val="123A777F"/>
    <w:rsid w:val="132574D5"/>
    <w:rsid w:val="1357521D"/>
    <w:rsid w:val="14337333"/>
    <w:rsid w:val="144A63DE"/>
    <w:rsid w:val="14A940A6"/>
    <w:rsid w:val="16C246E7"/>
    <w:rsid w:val="17C024B6"/>
    <w:rsid w:val="19296EF8"/>
    <w:rsid w:val="1968378C"/>
    <w:rsid w:val="1A5A741F"/>
    <w:rsid w:val="1AC44166"/>
    <w:rsid w:val="1ADC51BC"/>
    <w:rsid w:val="1B2F2EA0"/>
    <w:rsid w:val="1B633972"/>
    <w:rsid w:val="1DBD3183"/>
    <w:rsid w:val="1DC13E8E"/>
    <w:rsid w:val="1DF4732F"/>
    <w:rsid w:val="1E2F6BFE"/>
    <w:rsid w:val="1EB406AA"/>
    <w:rsid w:val="1EFC6426"/>
    <w:rsid w:val="20224B82"/>
    <w:rsid w:val="208507EF"/>
    <w:rsid w:val="2095338A"/>
    <w:rsid w:val="2105730F"/>
    <w:rsid w:val="221727AE"/>
    <w:rsid w:val="236013BA"/>
    <w:rsid w:val="238A4D96"/>
    <w:rsid w:val="23FD601C"/>
    <w:rsid w:val="24002D3E"/>
    <w:rsid w:val="241713CB"/>
    <w:rsid w:val="24D07B88"/>
    <w:rsid w:val="264D363D"/>
    <w:rsid w:val="26FD574A"/>
    <w:rsid w:val="28F44D1D"/>
    <w:rsid w:val="29B31962"/>
    <w:rsid w:val="2A3A7AF4"/>
    <w:rsid w:val="2B853FFF"/>
    <w:rsid w:val="2B854C48"/>
    <w:rsid w:val="2C7A0633"/>
    <w:rsid w:val="2CAB7D6F"/>
    <w:rsid w:val="2CD312C2"/>
    <w:rsid w:val="2D994A76"/>
    <w:rsid w:val="2DAF1830"/>
    <w:rsid w:val="2DF55E02"/>
    <w:rsid w:val="2F445C6B"/>
    <w:rsid w:val="2F721FF0"/>
    <w:rsid w:val="2FE63A04"/>
    <w:rsid w:val="31020ECE"/>
    <w:rsid w:val="31F02ED7"/>
    <w:rsid w:val="32181435"/>
    <w:rsid w:val="32D7682A"/>
    <w:rsid w:val="330B5CD8"/>
    <w:rsid w:val="33335FBA"/>
    <w:rsid w:val="333804B8"/>
    <w:rsid w:val="334F0E91"/>
    <w:rsid w:val="34110AC2"/>
    <w:rsid w:val="34F950A0"/>
    <w:rsid w:val="35127F1A"/>
    <w:rsid w:val="36CD1A46"/>
    <w:rsid w:val="370B056E"/>
    <w:rsid w:val="39885C97"/>
    <w:rsid w:val="3A2C643A"/>
    <w:rsid w:val="3B2D0AC8"/>
    <w:rsid w:val="3CD16A8F"/>
    <w:rsid w:val="3DED3659"/>
    <w:rsid w:val="3E2D13C0"/>
    <w:rsid w:val="3ED05151"/>
    <w:rsid w:val="40450D0B"/>
    <w:rsid w:val="40664098"/>
    <w:rsid w:val="4118065B"/>
    <w:rsid w:val="41BD7918"/>
    <w:rsid w:val="41C457D9"/>
    <w:rsid w:val="424E1501"/>
    <w:rsid w:val="42F651DF"/>
    <w:rsid w:val="435F45BF"/>
    <w:rsid w:val="439B0296"/>
    <w:rsid w:val="442F1979"/>
    <w:rsid w:val="44A57506"/>
    <w:rsid w:val="45706BA0"/>
    <w:rsid w:val="46187A2A"/>
    <w:rsid w:val="462209E8"/>
    <w:rsid w:val="466A111A"/>
    <w:rsid w:val="4706389A"/>
    <w:rsid w:val="47762CE2"/>
    <w:rsid w:val="486024E4"/>
    <w:rsid w:val="49CE4388"/>
    <w:rsid w:val="4A8973CF"/>
    <w:rsid w:val="4AE96240"/>
    <w:rsid w:val="4AFC7E5B"/>
    <w:rsid w:val="4B5A7195"/>
    <w:rsid w:val="4BD434FE"/>
    <w:rsid w:val="4C115549"/>
    <w:rsid w:val="4C4706A2"/>
    <w:rsid w:val="4C843B13"/>
    <w:rsid w:val="4CFF7336"/>
    <w:rsid w:val="4D26576E"/>
    <w:rsid w:val="4FB44B8E"/>
    <w:rsid w:val="50100E41"/>
    <w:rsid w:val="50E453E4"/>
    <w:rsid w:val="514D6AF1"/>
    <w:rsid w:val="51BF1041"/>
    <w:rsid w:val="51D448DF"/>
    <w:rsid w:val="52CA27DA"/>
    <w:rsid w:val="52FC793E"/>
    <w:rsid w:val="534E478B"/>
    <w:rsid w:val="53EF20D7"/>
    <w:rsid w:val="545A5A48"/>
    <w:rsid w:val="54A7336D"/>
    <w:rsid w:val="550B4BAD"/>
    <w:rsid w:val="551244C0"/>
    <w:rsid w:val="56F4369F"/>
    <w:rsid w:val="575B66FE"/>
    <w:rsid w:val="57855D92"/>
    <w:rsid w:val="579B5BB6"/>
    <w:rsid w:val="57DA1B4A"/>
    <w:rsid w:val="58063240"/>
    <w:rsid w:val="58ED4664"/>
    <w:rsid w:val="5AA50FB7"/>
    <w:rsid w:val="5ABA2045"/>
    <w:rsid w:val="5B463F7E"/>
    <w:rsid w:val="5B5D036D"/>
    <w:rsid w:val="5C3418D5"/>
    <w:rsid w:val="5F10323B"/>
    <w:rsid w:val="61A637F2"/>
    <w:rsid w:val="61D811B2"/>
    <w:rsid w:val="62D23C0D"/>
    <w:rsid w:val="62D83631"/>
    <w:rsid w:val="62F07BBD"/>
    <w:rsid w:val="63187BEE"/>
    <w:rsid w:val="63207A81"/>
    <w:rsid w:val="63C94BAA"/>
    <w:rsid w:val="64461E53"/>
    <w:rsid w:val="646255DF"/>
    <w:rsid w:val="646727E9"/>
    <w:rsid w:val="64921318"/>
    <w:rsid w:val="64DC200C"/>
    <w:rsid w:val="659D1143"/>
    <w:rsid w:val="65B41EFD"/>
    <w:rsid w:val="65F85279"/>
    <w:rsid w:val="662B4C75"/>
    <w:rsid w:val="6685660E"/>
    <w:rsid w:val="67887E6E"/>
    <w:rsid w:val="67A902C1"/>
    <w:rsid w:val="6813133D"/>
    <w:rsid w:val="68C717DE"/>
    <w:rsid w:val="697A06DC"/>
    <w:rsid w:val="6A956AC6"/>
    <w:rsid w:val="6C320848"/>
    <w:rsid w:val="6CB5381A"/>
    <w:rsid w:val="6D2140D5"/>
    <w:rsid w:val="6DDD337E"/>
    <w:rsid w:val="6E1E6AFD"/>
    <w:rsid w:val="6FC65ADB"/>
    <w:rsid w:val="6FD138EF"/>
    <w:rsid w:val="70721215"/>
    <w:rsid w:val="71315E0C"/>
    <w:rsid w:val="7139185E"/>
    <w:rsid w:val="71C31040"/>
    <w:rsid w:val="727F6D42"/>
    <w:rsid w:val="72B90ED5"/>
    <w:rsid w:val="72E86363"/>
    <w:rsid w:val="735A5633"/>
    <w:rsid w:val="73B6418E"/>
    <w:rsid w:val="73B715EA"/>
    <w:rsid w:val="73FD347F"/>
    <w:rsid w:val="74013D68"/>
    <w:rsid w:val="741E0C47"/>
    <w:rsid w:val="75124D79"/>
    <w:rsid w:val="754176A5"/>
    <w:rsid w:val="75C44DCE"/>
    <w:rsid w:val="770F4479"/>
    <w:rsid w:val="7806177E"/>
    <w:rsid w:val="780D4995"/>
    <w:rsid w:val="78B16511"/>
    <w:rsid w:val="78DE2C63"/>
    <w:rsid w:val="79596BC4"/>
    <w:rsid w:val="79DA08FC"/>
    <w:rsid w:val="79FA3B7B"/>
    <w:rsid w:val="7AA358B2"/>
    <w:rsid w:val="7AB53E5F"/>
    <w:rsid w:val="7BA117B3"/>
    <w:rsid w:val="7BF950F8"/>
    <w:rsid w:val="7D351262"/>
    <w:rsid w:val="7E30247C"/>
    <w:rsid w:val="7EB72813"/>
    <w:rsid w:val="7F1B427F"/>
    <w:rsid w:val="7F3074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33"/>
    <w:qFormat/>
    <w:uiPriority w:val="0"/>
    <w:pPr>
      <w:jc w:val="center"/>
    </w:pPr>
    <w:rPr>
      <w:b/>
      <w:color w:val="FF0000"/>
      <w:sz w:val="44"/>
    </w:rPr>
  </w:style>
  <w:style w:type="paragraph" w:styleId="4">
    <w:name w:val="Plain Text"/>
    <w:basedOn w:val="1"/>
    <w:qFormat/>
    <w:uiPriority w:val="0"/>
    <w:rPr>
      <w:rFonts w:ascii="宋体" w:hAnsi="Courier New" w:cs="Courier New"/>
      <w:szCs w:val="21"/>
    </w:rPr>
  </w:style>
  <w:style w:type="paragraph" w:styleId="5">
    <w:name w:val="Date"/>
    <w:basedOn w:val="1"/>
    <w:next w:val="1"/>
    <w:link w:val="19"/>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3"/>
    <w:qFormat/>
    <w:uiPriority w:val="99"/>
    <w:pPr>
      <w:tabs>
        <w:tab w:val="center" w:pos="4153"/>
        <w:tab w:val="right" w:pos="8306"/>
      </w:tabs>
      <w:snapToGrid w:val="0"/>
      <w:jc w:val="left"/>
    </w:pPr>
    <w:rPr>
      <w:sz w:val="18"/>
      <w:szCs w:val="18"/>
    </w:rPr>
  </w:style>
  <w:style w:type="paragraph" w:styleId="8">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1"/>
    <w:qFormat/>
    <w:uiPriority w:val="0"/>
    <w:pPr>
      <w:spacing w:before="240" w:after="60" w:line="312" w:lineRule="auto"/>
      <w:jc w:val="center"/>
      <w:outlineLvl w:val="1"/>
    </w:pPr>
    <w:rPr>
      <w:rFonts w:ascii="Cambria" w:hAnsi="Cambria" w:eastAsia="宋体"/>
      <w:b/>
      <w:bCs/>
      <w:kern w:val="28"/>
    </w:rPr>
  </w:style>
  <w:style w:type="paragraph" w:styleId="10">
    <w:name w:val="HTML Preformatted"/>
    <w:basedOn w:val="1"/>
    <w:link w:val="2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1">
    <w:name w:val="Normal (Web)"/>
    <w:basedOn w:val="1"/>
    <w:qFormat/>
    <w:uiPriority w:val="0"/>
    <w:pPr>
      <w:widowControl/>
      <w:spacing w:before="100" w:beforeAutospacing="1" w:after="100" w:afterAutospacing="1"/>
      <w:jc w:val="left"/>
    </w:pPr>
    <w:rPr>
      <w:rFonts w:hint="eastAsia" w:ascii="宋体" w:hAnsi="宋体" w:eastAsia="宋体"/>
      <w:sz w:val="24"/>
    </w:rPr>
  </w:style>
  <w:style w:type="paragraph" w:styleId="12">
    <w:name w:val="Title"/>
    <w:basedOn w:val="1"/>
    <w:next w:val="1"/>
    <w:qFormat/>
    <w:uiPriority w:val="0"/>
    <w:pPr>
      <w:spacing w:before="240" w:after="60"/>
      <w:jc w:val="center"/>
      <w:outlineLvl w:val="0"/>
    </w:pPr>
    <w:rPr>
      <w:rFonts w:ascii="等线 Light" w:hAnsi="等线 Light" w:eastAsia="等线 Light"/>
      <w:b/>
      <w:bCs/>
      <w:kern w:val="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qFormat/>
    <w:uiPriority w:val="0"/>
    <w:rPr>
      <w:color w:val="0000FF"/>
      <w:u w:val="single"/>
    </w:rPr>
  </w:style>
  <w:style w:type="character" w:customStyle="1" w:styleId="19">
    <w:name w:val="日期 Char"/>
    <w:link w:val="5"/>
    <w:qFormat/>
    <w:uiPriority w:val="0"/>
    <w:rPr>
      <w:rFonts w:eastAsia="仿宋_GB2312"/>
      <w:kern w:val="2"/>
      <w:sz w:val="32"/>
      <w:szCs w:val="32"/>
    </w:rPr>
  </w:style>
  <w:style w:type="character" w:customStyle="1" w:styleId="20">
    <w:name w:val="font11"/>
    <w:qFormat/>
    <w:uiPriority w:val="0"/>
    <w:rPr>
      <w:rFonts w:hint="eastAsia" w:ascii="宋体" w:hAnsi="宋体" w:eastAsia="宋体" w:cs="宋体"/>
      <w:color w:val="000000"/>
      <w:sz w:val="22"/>
      <w:szCs w:val="22"/>
      <w:u w:val="none"/>
    </w:rPr>
  </w:style>
  <w:style w:type="character" w:customStyle="1" w:styleId="21">
    <w:name w:val="副标题 Char"/>
    <w:link w:val="9"/>
    <w:qFormat/>
    <w:uiPriority w:val="0"/>
    <w:rPr>
      <w:rFonts w:ascii="Cambria" w:hAnsi="Cambria" w:cs="Times New Roman"/>
      <w:b/>
      <w:bCs/>
      <w:kern w:val="28"/>
      <w:sz w:val="32"/>
      <w:szCs w:val="32"/>
    </w:rPr>
  </w:style>
  <w:style w:type="character" w:customStyle="1" w:styleId="22">
    <w:name w:val="HTML 预设格式 Char"/>
    <w:link w:val="10"/>
    <w:qFormat/>
    <w:uiPriority w:val="99"/>
    <w:rPr>
      <w:rFonts w:ascii="宋体" w:hAnsi="宋体" w:cs="宋体"/>
      <w:sz w:val="24"/>
      <w:szCs w:val="24"/>
    </w:rPr>
  </w:style>
  <w:style w:type="character" w:customStyle="1" w:styleId="23">
    <w:name w:val="页脚 Char"/>
    <w:link w:val="7"/>
    <w:qFormat/>
    <w:uiPriority w:val="99"/>
    <w:rPr>
      <w:rFonts w:eastAsia="仿宋_GB2312"/>
      <w:kern w:val="2"/>
      <w:sz w:val="18"/>
      <w:szCs w:val="18"/>
      <w:lang w:val="en-US" w:eastAsia="zh-CN" w:bidi="ar-SA"/>
    </w:rPr>
  </w:style>
  <w:style w:type="character" w:customStyle="1" w:styleId="24">
    <w:name w:val="font21"/>
    <w:qFormat/>
    <w:uiPriority w:val="0"/>
    <w:rPr>
      <w:rFonts w:ascii="方正仿宋_GBK" w:hAnsi="方正仿宋_GBK" w:eastAsia="方正仿宋_GBK" w:cs="方正仿宋_GBK"/>
      <w:color w:val="000000"/>
      <w:sz w:val="22"/>
      <w:szCs w:val="22"/>
      <w:u w:val="none"/>
    </w:rPr>
  </w:style>
  <w:style w:type="character" w:customStyle="1" w:styleId="25">
    <w:name w:val="页眉 Char"/>
    <w:link w:val="8"/>
    <w:qFormat/>
    <w:uiPriority w:val="99"/>
    <w:rPr>
      <w:rFonts w:eastAsia="仿宋_GB2312"/>
      <w:kern w:val="2"/>
      <w:sz w:val="18"/>
      <w:szCs w:val="18"/>
    </w:rPr>
  </w:style>
  <w:style w:type="character" w:customStyle="1" w:styleId="26">
    <w:name w:val="font31"/>
    <w:qFormat/>
    <w:uiPriority w:val="0"/>
    <w:rPr>
      <w:rFonts w:hint="default" w:ascii="Times New Roman" w:hAnsi="Times New Roman" w:cs="Times New Roman"/>
      <w:color w:val="000000"/>
      <w:sz w:val="22"/>
      <w:szCs w:val="22"/>
      <w:u w:val="none"/>
    </w:rPr>
  </w:style>
  <w:style w:type="character" w:customStyle="1" w:styleId="27">
    <w:name w:val="Char Char1"/>
    <w:qFormat/>
    <w:uiPriority w:val="0"/>
    <w:rPr>
      <w:rFonts w:eastAsia="仿宋_GB2312"/>
      <w:kern w:val="2"/>
      <w:sz w:val="18"/>
      <w:lang w:val="en-US" w:eastAsia="zh-CN" w:bidi="ar-SA"/>
    </w:rPr>
  </w:style>
  <w:style w:type="paragraph" w:customStyle="1" w:styleId="28">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29">
    <w:name w:val="默认段落字体 Para Char Char Char Char Char Char Char Char Char Char"/>
    <w:basedOn w:val="1"/>
    <w:qFormat/>
    <w:uiPriority w:val="0"/>
    <w:rPr>
      <w:rFonts w:ascii="Arial" w:hAnsi="Arial" w:eastAsia="宋体" w:cs="Arial"/>
      <w:sz w:val="20"/>
      <w:szCs w:val="20"/>
    </w:rPr>
  </w:style>
  <w:style w:type="paragraph" w:customStyle="1" w:styleId="30">
    <w:name w:val="列出段落2"/>
    <w:basedOn w:val="1"/>
    <w:qFormat/>
    <w:uiPriority w:val="0"/>
    <w:pPr>
      <w:ind w:firstLine="420" w:firstLineChars="200"/>
    </w:pPr>
    <w:rPr>
      <w:rFonts w:ascii="Calibri" w:hAnsi="Calibri" w:eastAsia="宋体"/>
      <w:sz w:val="21"/>
      <w:szCs w:val="22"/>
    </w:rPr>
  </w:style>
  <w:style w:type="paragraph" w:customStyle="1" w:styleId="31">
    <w:name w:val="Char Char Char Char Char Char Char Char Char Char Char Char Char Char Char Char Char Char Char Char Char Char"/>
    <w:basedOn w:val="1"/>
    <w:qFormat/>
    <w:uiPriority w:val="0"/>
    <w:rPr>
      <w:rFonts w:eastAsia="宋体"/>
      <w:sz w:val="21"/>
      <w:szCs w:val="20"/>
    </w:rPr>
  </w:style>
  <w:style w:type="paragraph" w:customStyle="1" w:styleId="32">
    <w:name w:val="Char Char Char Char Char Char Char Char Char"/>
    <w:basedOn w:val="1"/>
    <w:qFormat/>
    <w:uiPriority w:val="0"/>
    <w:rPr>
      <w:rFonts w:ascii="Arial" w:hAnsi="Arial" w:cs="Arial"/>
      <w:sz w:val="20"/>
      <w:szCs w:val="20"/>
    </w:rPr>
  </w:style>
  <w:style w:type="character" w:customStyle="1" w:styleId="33">
    <w:name w:val="正文文本 Char"/>
    <w:link w:val="3"/>
    <w:qFormat/>
    <w:uiPriority w:val="0"/>
    <w:rPr>
      <w:rFonts w:eastAsia="仿宋_GB2312"/>
      <w:b/>
      <w:color w:val="FF0000"/>
      <w:kern w:val="2"/>
      <w:sz w:val="44"/>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20125</Words>
  <Characters>20838</Characters>
  <Lines>4</Lines>
  <Paragraphs>1</Paragraphs>
  <TotalTime>4</TotalTime>
  <ScaleCrop>false</ScaleCrop>
  <LinksUpToDate>false</LinksUpToDate>
  <CharactersWithSpaces>22783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2020-12-16T02:07:00Z</dcterms:created>
  <dc:creator>霍丹</dc:creator>
  <cp:lastModifiedBy>奋怒の小强</cp:lastModifiedBy>
  <cp:lastPrinted>2022-08-05T07:20:00Z</cp:lastPrinted>
  <dcterms:modified xsi:type="dcterms:W3CDTF">2022-12-15T08:37:53Z</dcterms:modified>
  <dc:title>重庆市人力资源和社会保障局文件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0B1EDF362524438DAEBCC1C14BC29B5B</vt:lpwstr>
  </property>
</Properties>
</file>