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4B0DA">
      <w:pPr>
        <w:keepNext w:val="0"/>
        <w:keepLines w:val="0"/>
        <w:pageBreakBefore w:val="0"/>
        <w:kinsoku/>
        <w:wordWrap/>
        <w:overflowPunct/>
        <w:topLinePunct w:val="0"/>
        <w:autoSpaceDN/>
        <w:bidi w:val="0"/>
        <w:adjustRightInd/>
        <w:snapToGrid/>
        <w:spacing w:line="579" w:lineRule="atLeast"/>
        <w:ind w:firstLine="1100" w:firstLineChars="250"/>
        <w:jc w:val="center"/>
        <w:textAlignment w:val="auto"/>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重庆市江津区嘉平镇卫生院</w:t>
      </w:r>
    </w:p>
    <w:p w14:paraId="21EF5EEF">
      <w:pPr>
        <w:keepNext w:val="0"/>
        <w:keepLines w:val="0"/>
        <w:pageBreakBefore w:val="0"/>
        <w:kinsoku/>
        <w:wordWrap/>
        <w:overflowPunct/>
        <w:topLinePunct w:val="0"/>
        <w:autoSpaceDN/>
        <w:bidi w:val="0"/>
        <w:adjustRightInd/>
        <w:snapToGrid/>
        <w:spacing w:line="579" w:lineRule="atLeast"/>
        <w:ind w:firstLine="1100" w:firstLineChars="250"/>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202</w:t>
      </w:r>
      <w:r>
        <w:rPr>
          <w:rFonts w:hint="eastAsia" w:ascii="方正公文小标宋" w:hAnsi="方正公文小标宋" w:eastAsia="方正公文小标宋" w:cs="方正公文小标宋"/>
          <w:sz w:val="44"/>
          <w:szCs w:val="44"/>
          <w:lang w:val="en-US" w:eastAsia="zh-CN"/>
        </w:rPr>
        <w:t>4年度决算公开</w:t>
      </w:r>
      <w:r>
        <w:rPr>
          <w:rFonts w:hint="eastAsia" w:ascii="方正公文小标宋" w:hAnsi="方正公文小标宋" w:eastAsia="方正公文小标宋" w:cs="方正公文小标宋"/>
          <w:sz w:val="44"/>
          <w:szCs w:val="44"/>
        </w:rPr>
        <w:t>说明</w:t>
      </w:r>
    </w:p>
    <w:p w14:paraId="4C9CF5E9">
      <w:pPr>
        <w:keepNext w:val="0"/>
        <w:keepLines w:val="0"/>
        <w:pageBreakBefore w:val="0"/>
        <w:kinsoku/>
        <w:wordWrap/>
        <w:overflowPunct/>
        <w:topLinePunct w:val="0"/>
        <w:autoSpaceDN/>
        <w:bidi w:val="0"/>
        <w:adjustRightInd/>
        <w:snapToGrid/>
        <w:spacing w:line="579" w:lineRule="atLeast"/>
        <w:ind w:firstLine="1100" w:firstLineChars="250"/>
        <w:textAlignment w:val="auto"/>
        <w:rPr>
          <w:rFonts w:hint="eastAsia" w:ascii="宋体" w:hAnsi="宋体" w:eastAsia="方正仿宋_GBK" w:cs="方正仿宋_GBK"/>
          <w:sz w:val="44"/>
          <w:szCs w:val="44"/>
        </w:rPr>
      </w:pPr>
    </w:p>
    <w:p w14:paraId="7CE33496">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atLeas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一、单位基本情况</w:t>
      </w:r>
    </w:p>
    <w:p w14:paraId="26580E6E">
      <w:pPr>
        <w:keepNext w:val="0"/>
        <w:keepLines w:val="0"/>
        <w:pageBreakBefore w:val="0"/>
        <w:widowControl w:val="0"/>
        <w:kinsoku/>
        <w:wordWrap/>
        <w:overflowPunct/>
        <w:topLinePunct w:val="0"/>
        <w:autoSpaceDE/>
        <w:autoSpaceDN/>
        <w:bidi w:val="0"/>
        <w:adjustRightInd/>
        <w:snapToGrid/>
        <w:spacing w:line="579" w:lineRule="atLeast"/>
        <w:ind w:firstLine="640" w:firstLineChars="200"/>
        <w:textAlignment w:val="auto"/>
        <w:outlineLvl w:val="1"/>
        <w:rPr>
          <w:rFonts w:hint="eastAsia" w:ascii="宋体" w:hAnsi="宋体" w:eastAsia="方正楷体_GBK" w:cs="方正楷体_GBK"/>
          <w:kern w:val="0"/>
          <w:sz w:val="32"/>
          <w:szCs w:val="32"/>
          <w:lang w:val="en-US" w:eastAsia="zh-CN"/>
        </w:rPr>
      </w:pPr>
      <w:r>
        <w:rPr>
          <w:rFonts w:hint="eastAsia" w:ascii="宋体" w:hAnsi="宋体" w:eastAsia="方正楷体_GBK" w:cs="方正楷体_GBK"/>
          <w:kern w:val="0"/>
          <w:sz w:val="32"/>
          <w:szCs w:val="32"/>
          <w:lang w:eastAsia="zh-CN"/>
        </w:rPr>
        <w:t>（</w:t>
      </w:r>
      <w:r>
        <w:rPr>
          <w:rFonts w:hint="eastAsia" w:ascii="宋体" w:hAnsi="宋体" w:eastAsia="方正楷体_GBK" w:cs="方正楷体_GBK"/>
          <w:kern w:val="0"/>
          <w:sz w:val="32"/>
          <w:szCs w:val="32"/>
          <w:lang w:val="en-US" w:eastAsia="zh-CN"/>
        </w:rPr>
        <w:t>一</w:t>
      </w:r>
      <w:r>
        <w:rPr>
          <w:rFonts w:hint="eastAsia" w:ascii="宋体" w:hAnsi="宋体" w:eastAsia="方正楷体_GBK" w:cs="方正楷体_GBK"/>
          <w:kern w:val="0"/>
          <w:sz w:val="32"/>
          <w:szCs w:val="32"/>
          <w:lang w:eastAsia="zh-CN"/>
        </w:rPr>
        <w:t>）</w:t>
      </w:r>
      <w:r>
        <w:rPr>
          <w:rFonts w:hint="eastAsia" w:ascii="宋体" w:hAnsi="宋体" w:eastAsia="方正楷体_GBK" w:cs="方正楷体_GBK"/>
          <w:kern w:val="0"/>
          <w:sz w:val="32"/>
          <w:szCs w:val="32"/>
          <w:lang w:val="en-US" w:eastAsia="zh-CN"/>
        </w:rPr>
        <w:t>职能职责</w:t>
      </w:r>
    </w:p>
    <w:p w14:paraId="6ABB43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105" w:afterAutospacing="0" w:line="579" w:lineRule="atLeast"/>
        <w:ind w:left="0" w:right="0" w:firstLine="645"/>
        <w:jc w:val="left"/>
        <w:textAlignment w:val="auto"/>
        <w:rPr>
          <w:rFonts w:hint="default" w:ascii="方正仿宋_GBK" w:hAnsi="方正仿宋_GBK" w:eastAsia="方正仿宋_GBK" w:cs="方正仿宋_GBK"/>
          <w:i w:val="0"/>
          <w:iCs w:val="0"/>
          <w:caps w:val="0"/>
          <w:spacing w:val="0"/>
          <w:sz w:val="32"/>
          <w:szCs w:val="32"/>
          <w:shd w:val="clear" w:fill="FFFFFF"/>
        </w:rPr>
      </w:pPr>
      <w:r>
        <w:rPr>
          <w:rFonts w:hint="eastAsia" w:ascii="方正仿宋_GBK" w:hAnsi="方正仿宋_GBK" w:eastAsia="方正仿宋_GBK" w:cs="方正仿宋_GBK"/>
          <w:i w:val="0"/>
          <w:iCs w:val="0"/>
          <w:caps w:val="0"/>
          <w:spacing w:val="0"/>
          <w:sz w:val="32"/>
          <w:szCs w:val="32"/>
          <w:shd w:val="clear" w:fill="FFFFFF"/>
          <w:lang w:eastAsia="zh-CN"/>
        </w:rPr>
        <w:t>1.</w:t>
      </w:r>
      <w:r>
        <w:rPr>
          <w:rFonts w:ascii="方正仿宋_GBK" w:hAnsi="方正仿宋_GBK" w:eastAsia="方正仿宋_GBK" w:cs="方正仿宋_GBK"/>
          <w:i w:val="0"/>
          <w:iCs w:val="0"/>
          <w:caps w:val="0"/>
          <w:spacing w:val="0"/>
          <w:sz w:val="32"/>
          <w:szCs w:val="32"/>
          <w:shd w:val="clear" w:fill="FFFFFF"/>
        </w:rPr>
        <w:t>开展常见病、多发病的门诊和住院诊治、院内外急救、转诊和中医药等服务。</w:t>
      </w:r>
    </w:p>
    <w:p w14:paraId="06E462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105" w:afterAutospacing="0" w:line="579" w:lineRule="atLeast"/>
        <w:ind w:left="0" w:right="0" w:firstLine="645"/>
        <w:jc w:val="left"/>
        <w:textAlignment w:val="auto"/>
        <w:rPr>
          <w:rFonts w:hint="default" w:ascii="方正仿宋_GBK" w:hAnsi="方正仿宋_GBK" w:eastAsia="方正仿宋_GBK" w:cs="方正仿宋_GBK"/>
          <w:i w:val="0"/>
          <w:iCs w:val="0"/>
          <w:caps w:val="0"/>
          <w:spacing w:val="0"/>
          <w:sz w:val="32"/>
          <w:szCs w:val="32"/>
          <w:shd w:val="clear" w:fill="FFFFFF"/>
        </w:rPr>
      </w:pPr>
      <w:r>
        <w:rPr>
          <w:rFonts w:hint="eastAsia" w:ascii="方正仿宋_GBK" w:hAnsi="方正仿宋_GBK" w:eastAsia="方正仿宋_GBK" w:cs="方正仿宋_GBK"/>
          <w:i w:val="0"/>
          <w:iCs w:val="0"/>
          <w:caps w:val="0"/>
          <w:spacing w:val="0"/>
          <w:sz w:val="32"/>
          <w:szCs w:val="32"/>
          <w:shd w:val="clear" w:fill="FFFFFF"/>
          <w:lang w:eastAsia="zh-CN"/>
        </w:rPr>
        <w:t>2.</w:t>
      </w:r>
      <w:r>
        <w:rPr>
          <w:rFonts w:hint="default" w:ascii="方正仿宋_GBK" w:hAnsi="方正仿宋_GBK" w:eastAsia="方正仿宋_GBK" w:cs="方正仿宋_GBK"/>
          <w:i w:val="0"/>
          <w:iCs w:val="0"/>
          <w:caps w:val="0"/>
          <w:spacing w:val="0"/>
          <w:sz w:val="32"/>
          <w:szCs w:val="32"/>
          <w:shd w:val="clear" w:fill="FFFFFF"/>
        </w:rPr>
        <w:t>负责提供传染病疫情报告和监测，结核病、艾滋病等重大</w:t>
      </w:r>
      <w:bookmarkStart w:id="0" w:name="_GoBack"/>
      <w:bookmarkEnd w:id="0"/>
      <w:r>
        <w:rPr>
          <w:rFonts w:hint="default" w:ascii="方正仿宋_GBK" w:hAnsi="方正仿宋_GBK" w:eastAsia="方正仿宋_GBK" w:cs="方正仿宋_GBK"/>
          <w:i w:val="0"/>
          <w:iCs w:val="0"/>
          <w:caps w:val="0"/>
          <w:spacing w:val="0"/>
          <w:sz w:val="32"/>
          <w:szCs w:val="32"/>
          <w:shd w:val="clear" w:fill="FFFFFF"/>
        </w:rPr>
        <w:t>传染病预防，常见传染病防治，地方病</w:t>
      </w:r>
      <w:r>
        <w:rPr>
          <w:rFonts w:hint="eastAsia" w:ascii="方正仿宋_GBK" w:hAnsi="方正仿宋_GBK" w:eastAsia="方正仿宋_GBK" w:cs="方正仿宋_GBK"/>
          <w:i w:val="0"/>
          <w:iCs w:val="0"/>
          <w:caps w:val="0"/>
          <w:spacing w:val="0"/>
          <w:sz w:val="32"/>
          <w:szCs w:val="32"/>
          <w:shd w:val="clear" w:fill="FFFFFF"/>
          <w:lang w:eastAsia="zh-CN"/>
        </w:rPr>
        <w:t>等</w:t>
      </w:r>
      <w:r>
        <w:rPr>
          <w:rFonts w:hint="default" w:ascii="方正仿宋_GBK" w:hAnsi="方正仿宋_GBK" w:eastAsia="方正仿宋_GBK" w:cs="方正仿宋_GBK"/>
          <w:i w:val="0"/>
          <w:iCs w:val="0"/>
          <w:caps w:val="0"/>
          <w:spacing w:val="0"/>
          <w:sz w:val="32"/>
          <w:szCs w:val="32"/>
          <w:shd w:val="clear" w:fill="FFFFFF"/>
        </w:rPr>
        <w:t>基本公共卫生服务，协助或独立完成重大公共卫生服务项目、卫生应急等任务。负责辖区内卫生监督协管工作。</w:t>
      </w:r>
    </w:p>
    <w:p w14:paraId="0663B7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105" w:afterAutospacing="0" w:line="579" w:lineRule="atLeast"/>
        <w:ind w:left="0" w:right="0" w:firstLine="645"/>
        <w:jc w:val="left"/>
        <w:textAlignment w:val="auto"/>
        <w:rPr>
          <w:rFonts w:hint="default" w:ascii="方正仿宋_GBK" w:hAnsi="方正仿宋_GBK" w:eastAsia="方正仿宋_GBK" w:cs="方正仿宋_GBK"/>
          <w:i w:val="0"/>
          <w:iCs w:val="0"/>
          <w:caps w:val="0"/>
          <w:spacing w:val="0"/>
          <w:sz w:val="32"/>
          <w:szCs w:val="32"/>
          <w:shd w:val="clear" w:fill="FFFFFF"/>
        </w:rPr>
      </w:pPr>
      <w:r>
        <w:rPr>
          <w:rFonts w:hint="eastAsia" w:ascii="方正仿宋_GBK" w:hAnsi="方正仿宋_GBK" w:eastAsia="方正仿宋_GBK" w:cs="方正仿宋_GBK"/>
          <w:i w:val="0"/>
          <w:iCs w:val="0"/>
          <w:caps w:val="0"/>
          <w:spacing w:val="0"/>
          <w:sz w:val="32"/>
          <w:szCs w:val="32"/>
          <w:shd w:val="clear" w:fill="FFFFFF"/>
          <w:lang w:eastAsia="zh-CN"/>
        </w:rPr>
        <w:t>3.</w:t>
      </w:r>
      <w:r>
        <w:rPr>
          <w:rFonts w:hint="default" w:ascii="方正仿宋_GBK" w:hAnsi="方正仿宋_GBK" w:eastAsia="方正仿宋_GBK" w:cs="方正仿宋_GBK"/>
          <w:i w:val="0"/>
          <w:iCs w:val="0"/>
          <w:caps w:val="0"/>
          <w:spacing w:val="0"/>
          <w:sz w:val="32"/>
          <w:szCs w:val="32"/>
          <w:shd w:val="clear" w:fill="FFFFFF"/>
        </w:rPr>
        <w:t>协助主管部门做好辖区内村卫生室和诊所的管理及技术指导工作，做好医疗卫生信息统计报告工作。协助当地政府制定、实施农村基本医疗卫生保健规划，开展爱国卫生工作。</w:t>
      </w:r>
    </w:p>
    <w:p w14:paraId="3FD69C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105" w:afterAutospacing="0" w:line="579" w:lineRule="atLeast"/>
        <w:ind w:left="0" w:right="0" w:firstLine="645"/>
        <w:jc w:val="left"/>
        <w:textAlignment w:val="auto"/>
        <w:rPr>
          <w:rFonts w:hint="default" w:ascii="方正仿宋_GBK" w:hAnsi="方正仿宋_GBK" w:eastAsia="方正仿宋_GBK" w:cs="方正仿宋_GBK"/>
          <w:i w:val="0"/>
          <w:iCs w:val="0"/>
          <w:caps w:val="0"/>
          <w:spacing w:val="0"/>
          <w:sz w:val="32"/>
          <w:szCs w:val="32"/>
          <w:shd w:val="clear" w:fill="FFFFFF"/>
        </w:rPr>
      </w:pPr>
      <w:r>
        <w:rPr>
          <w:rFonts w:hint="eastAsia" w:ascii="方正仿宋_GBK" w:hAnsi="方正仿宋_GBK" w:eastAsia="方正仿宋_GBK" w:cs="方正仿宋_GBK"/>
          <w:i w:val="0"/>
          <w:iCs w:val="0"/>
          <w:caps w:val="0"/>
          <w:spacing w:val="0"/>
          <w:sz w:val="32"/>
          <w:szCs w:val="32"/>
          <w:shd w:val="clear" w:fill="FFFFFF"/>
          <w:lang w:eastAsia="zh-CN"/>
        </w:rPr>
        <w:t>4.</w:t>
      </w:r>
      <w:r>
        <w:rPr>
          <w:rFonts w:hint="default" w:ascii="方正仿宋_GBK" w:hAnsi="方正仿宋_GBK" w:eastAsia="方正仿宋_GBK" w:cs="方正仿宋_GBK"/>
          <w:i w:val="0"/>
          <w:iCs w:val="0"/>
          <w:caps w:val="0"/>
          <w:spacing w:val="0"/>
          <w:sz w:val="32"/>
          <w:szCs w:val="32"/>
          <w:shd w:val="clear" w:fill="FFFFFF"/>
        </w:rPr>
        <w:t>负责卫生知识普及，个体和群体的健康管理，重点人群与重点场所健康教育，宣传健康行为和生活方式等</w:t>
      </w:r>
      <w:r>
        <w:rPr>
          <w:rFonts w:hint="eastAsia" w:ascii="方正仿宋_GBK" w:hAnsi="方正仿宋_GBK" w:eastAsia="方正仿宋_GBK" w:cs="方正仿宋_GBK"/>
          <w:i w:val="0"/>
          <w:iCs w:val="0"/>
          <w:caps w:val="0"/>
          <w:spacing w:val="0"/>
          <w:sz w:val="32"/>
          <w:szCs w:val="32"/>
          <w:shd w:val="clear" w:fill="FFFFFF"/>
          <w:lang w:eastAsia="zh-CN"/>
        </w:rPr>
        <w:t>。</w:t>
      </w:r>
    </w:p>
    <w:p w14:paraId="620ACE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105" w:afterAutospacing="0" w:line="579" w:lineRule="atLeast"/>
        <w:ind w:left="0" w:right="0" w:firstLine="645"/>
        <w:jc w:val="left"/>
        <w:textAlignment w:val="auto"/>
        <w:rPr>
          <w:rFonts w:hint="default" w:ascii="方正仿宋_GBK" w:hAnsi="方正仿宋_GBK" w:eastAsia="方正仿宋_GBK" w:cs="方正仿宋_GBK"/>
          <w:i w:val="0"/>
          <w:iCs w:val="0"/>
          <w:caps w:val="0"/>
          <w:spacing w:val="0"/>
          <w:sz w:val="32"/>
          <w:szCs w:val="32"/>
          <w:shd w:val="clear" w:fill="FFFFFF"/>
        </w:rPr>
      </w:pPr>
      <w:r>
        <w:rPr>
          <w:rFonts w:hint="eastAsia" w:ascii="方正仿宋_GBK" w:hAnsi="方正仿宋_GBK" w:eastAsia="方正仿宋_GBK" w:cs="方正仿宋_GBK"/>
          <w:i w:val="0"/>
          <w:iCs w:val="0"/>
          <w:caps w:val="0"/>
          <w:spacing w:val="0"/>
          <w:sz w:val="32"/>
          <w:szCs w:val="32"/>
          <w:shd w:val="clear" w:fill="FFFFFF"/>
          <w:lang w:eastAsia="zh-CN"/>
        </w:rPr>
        <w:t>5.</w:t>
      </w:r>
      <w:r>
        <w:rPr>
          <w:rFonts w:hint="default" w:ascii="方正仿宋_GBK" w:hAnsi="方正仿宋_GBK" w:eastAsia="方正仿宋_GBK" w:cs="方正仿宋_GBK"/>
          <w:i w:val="0"/>
          <w:iCs w:val="0"/>
          <w:caps w:val="0"/>
          <w:spacing w:val="0"/>
          <w:sz w:val="32"/>
          <w:szCs w:val="32"/>
          <w:shd w:val="clear" w:fill="FFFFFF"/>
        </w:rPr>
        <w:t>负责计划生育技术咨询、指导育龄夫妇落实避孕节育措施、参与人口学校教学工作，指导村计生服务室做好避孕药具发放和保管工作。</w:t>
      </w:r>
    </w:p>
    <w:p w14:paraId="6F26067D">
      <w:pPr>
        <w:keepNext w:val="0"/>
        <w:keepLines w:val="0"/>
        <w:pageBreakBefore w:val="0"/>
        <w:widowControl w:val="0"/>
        <w:numPr>
          <w:ilvl w:val="0"/>
          <w:numId w:val="1"/>
        </w:numPr>
        <w:kinsoku/>
        <w:wordWrap/>
        <w:overflowPunct/>
        <w:topLinePunct w:val="0"/>
        <w:autoSpaceDE/>
        <w:autoSpaceDN/>
        <w:bidi w:val="0"/>
        <w:adjustRightInd/>
        <w:snapToGrid/>
        <w:spacing w:line="579" w:lineRule="atLeast"/>
        <w:ind w:firstLine="640" w:firstLineChars="200"/>
        <w:textAlignment w:val="auto"/>
        <w:outlineLvl w:val="1"/>
        <w:rPr>
          <w:rFonts w:hint="eastAsia" w:ascii="宋体" w:hAnsi="宋体" w:eastAsia="方正楷体_GBK" w:cs="方正楷体_GBK"/>
          <w:kern w:val="0"/>
          <w:sz w:val="32"/>
          <w:szCs w:val="32"/>
          <w:lang w:eastAsia="zh-CN"/>
        </w:rPr>
      </w:pPr>
      <w:r>
        <w:rPr>
          <w:rFonts w:hint="eastAsia" w:ascii="宋体" w:hAnsi="宋体" w:eastAsia="方正楷体_GBK" w:cs="方正楷体_GBK"/>
          <w:kern w:val="0"/>
          <w:sz w:val="32"/>
          <w:szCs w:val="32"/>
          <w:lang w:val="en-US" w:eastAsia="zh-CN"/>
        </w:rPr>
        <w:t>机构设置</w:t>
      </w:r>
    </w:p>
    <w:p w14:paraId="0C4B00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105" w:afterAutospacing="0" w:line="579" w:lineRule="atLeast"/>
        <w:ind w:left="0" w:right="0" w:firstLine="645"/>
        <w:jc w:val="left"/>
        <w:textAlignment w:val="auto"/>
        <w:rPr>
          <w:rFonts w:hint="default" w:ascii="方正仿宋_GBK" w:hAnsi="方正仿宋_GBK" w:eastAsia="方正仿宋_GBK" w:cs="方正仿宋_GBK"/>
          <w:i w:val="0"/>
          <w:iCs w:val="0"/>
          <w:caps w:val="0"/>
          <w:spacing w:val="0"/>
          <w:sz w:val="32"/>
          <w:szCs w:val="32"/>
          <w:shd w:val="clear" w:fill="FFFFFF"/>
        </w:rPr>
      </w:pPr>
      <w:r>
        <w:rPr>
          <w:rFonts w:hint="default" w:ascii="方正仿宋_GBK" w:hAnsi="方正仿宋_GBK" w:eastAsia="方正仿宋_GBK" w:cs="方正仿宋_GBK"/>
          <w:i w:val="0"/>
          <w:iCs w:val="0"/>
          <w:caps w:val="0"/>
          <w:spacing w:val="0"/>
          <w:sz w:val="32"/>
          <w:szCs w:val="32"/>
          <w:shd w:val="clear" w:fill="FFFFFF"/>
        </w:rPr>
        <w:t>我院</w:t>
      </w:r>
      <w:r>
        <w:rPr>
          <w:rFonts w:hint="eastAsia" w:ascii="方正仿宋_GBK" w:hAnsi="方正仿宋_GBK" w:eastAsia="方正仿宋_GBK" w:cs="方正仿宋_GBK"/>
          <w:i w:val="0"/>
          <w:iCs w:val="0"/>
          <w:caps w:val="0"/>
          <w:spacing w:val="0"/>
          <w:sz w:val="32"/>
          <w:szCs w:val="32"/>
          <w:shd w:val="clear" w:fill="FFFFFF"/>
          <w:lang w:val="en-US" w:eastAsia="zh-CN"/>
        </w:rPr>
        <w:t>是差</w:t>
      </w:r>
      <w:r>
        <w:rPr>
          <w:rFonts w:hint="default" w:ascii="方正仿宋_GBK" w:hAnsi="方正仿宋_GBK" w:eastAsia="方正仿宋_GBK" w:cs="方正仿宋_GBK"/>
          <w:i w:val="0"/>
          <w:iCs w:val="0"/>
          <w:caps w:val="0"/>
          <w:spacing w:val="0"/>
          <w:sz w:val="32"/>
          <w:szCs w:val="32"/>
          <w:shd w:val="clear" w:fill="FFFFFF"/>
        </w:rPr>
        <w:t>额拨款事业单位。20</w:t>
      </w:r>
      <w:r>
        <w:rPr>
          <w:rFonts w:hint="eastAsia" w:ascii="方正仿宋_GBK" w:hAnsi="方正仿宋_GBK" w:eastAsia="方正仿宋_GBK" w:cs="方正仿宋_GBK"/>
          <w:i w:val="0"/>
          <w:iCs w:val="0"/>
          <w:caps w:val="0"/>
          <w:spacing w:val="0"/>
          <w:sz w:val="32"/>
          <w:szCs w:val="32"/>
          <w:shd w:val="clear" w:fill="FFFFFF"/>
          <w:lang w:val="en-US" w:eastAsia="zh-CN"/>
        </w:rPr>
        <w:t>24</w:t>
      </w:r>
      <w:r>
        <w:rPr>
          <w:rFonts w:hint="default" w:ascii="方正仿宋_GBK" w:hAnsi="方正仿宋_GBK" w:eastAsia="方正仿宋_GBK" w:cs="方正仿宋_GBK"/>
          <w:i w:val="0"/>
          <w:iCs w:val="0"/>
          <w:caps w:val="0"/>
          <w:spacing w:val="0"/>
          <w:sz w:val="32"/>
          <w:szCs w:val="32"/>
          <w:shd w:val="clear" w:fill="FFFFFF"/>
        </w:rPr>
        <w:t>年末本院设有行政办公室、财务室、医务科、医保科、公共卫生科</w:t>
      </w:r>
      <w:r>
        <w:rPr>
          <w:rFonts w:hint="eastAsia" w:ascii="方正仿宋_GBK" w:hAnsi="方正仿宋_GBK" w:eastAsia="方正仿宋_GBK" w:cs="方正仿宋_GBK"/>
          <w:i w:val="0"/>
          <w:iCs w:val="0"/>
          <w:caps w:val="0"/>
          <w:spacing w:val="0"/>
          <w:sz w:val="32"/>
          <w:szCs w:val="32"/>
          <w:shd w:val="clear" w:fill="FFFFFF"/>
          <w:lang w:eastAsia="zh-CN"/>
        </w:rPr>
        <w:t>、</w:t>
      </w:r>
      <w:r>
        <w:rPr>
          <w:rFonts w:hint="eastAsia" w:ascii="方正仿宋_GBK" w:hAnsi="方正仿宋_GBK" w:eastAsia="方正仿宋_GBK" w:cs="方正仿宋_GBK"/>
          <w:i w:val="0"/>
          <w:iCs w:val="0"/>
          <w:caps w:val="0"/>
          <w:spacing w:val="0"/>
          <w:sz w:val="32"/>
          <w:szCs w:val="32"/>
          <w:shd w:val="clear" w:fill="FFFFFF"/>
          <w:lang w:val="en-US" w:eastAsia="zh-CN"/>
        </w:rPr>
        <w:t>内科、外科、中医科、检验科、B超室</w:t>
      </w:r>
      <w:r>
        <w:rPr>
          <w:rFonts w:hint="default" w:ascii="方正仿宋_GBK" w:hAnsi="方正仿宋_GBK" w:eastAsia="方正仿宋_GBK" w:cs="方正仿宋_GBK"/>
          <w:i w:val="0"/>
          <w:iCs w:val="0"/>
          <w:caps w:val="0"/>
          <w:spacing w:val="0"/>
          <w:sz w:val="32"/>
          <w:szCs w:val="32"/>
          <w:shd w:val="clear" w:fill="FFFFFF"/>
        </w:rPr>
        <w:t>等科室。</w:t>
      </w:r>
    </w:p>
    <w:p w14:paraId="6D8CCF72">
      <w:pPr>
        <w:keepNext w:val="0"/>
        <w:keepLines w:val="0"/>
        <w:pageBreakBefore w:val="0"/>
        <w:widowControl w:val="0"/>
        <w:numPr>
          <w:ilvl w:val="0"/>
          <w:numId w:val="2"/>
        </w:numPr>
        <w:kinsoku/>
        <w:wordWrap/>
        <w:overflowPunct/>
        <w:topLinePunct w:val="0"/>
        <w:autoSpaceDE/>
        <w:autoSpaceDN/>
        <w:bidi w:val="0"/>
        <w:adjustRightInd/>
        <w:snapToGrid/>
        <w:spacing w:line="579" w:lineRule="atLeast"/>
        <w:ind w:firstLine="640" w:firstLineChars="20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部门决算情况</w:t>
      </w:r>
    </w:p>
    <w:p w14:paraId="23E73E52">
      <w:pPr>
        <w:keepNext w:val="0"/>
        <w:keepLines w:val="0"/>
        <w:pageBreakBefore w:val="0"/>
        <w:widowControl w:val="0"/>
        <w:numPr>
          <w:ilvl w:val="0"/>
          <w:numId w:val="3"/>
        </w:numPr>
        <w:kinsoku/>
        <w:wordWrap/>
        <w:overflowPunct/>
        <w:topLinePunct w:val="0"/>
        <w:autoSpaceDE/>
        <w:autoSpaceDN/>
        <w:bidi w:val="0"/>
        <w:adjustRightInd/>
        <w:snapToGrid/>
        <w:spacing w:line="579" w:lineRule="atLeas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部门收支总体情况</w:t>
      </w:r>
    </w:p>
    <w:p w14:paraId="28A76D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105" w:afterAutospacing="0" w:line="579" w:lineRule="atLeast"/>
        <w:ind w:left="0" w:right="0" w:firstLine="645"/>
        <w:jc w:val="left"/>
        <w:textAlignment w:val="auto"/>
        <w:rPr>
          <w:rFonts w:hint="default" w:ascii="方正仿宋_GBK" w:hAnsi="方正仿宋_GBK" w:eastAsia="方正仿宋_GBK" w:cs="方正仿宋_GBK"/>
          <w:i w:val="0"/>
          <w:iCs w:val="0"/>
          <w:caps w:val="0"/>
          <w:spacing w:val="0"/>
          <w:sz w:val="32"/>
          <w:szCs w:val="32"/>
          <w:shd w:val="clear" w:fill="FFFFFF"/>
        </w:rPr>
      </w:pPr>
      <w:r>
        <w:rPr>
          <w:rFonts w:hint="eastAsia" w:ascii="方正仿宋_GBK" w:hAnsi="方正仿宋_GBK" w:eastAsia="方正仿宋_GBK" w:cs="方正仿宋_GBK"/>
          <w:i w:val="0"/>
          <w:iCs w:val="0"/>
          <w:caps w:val="0"/>
          <w:spacing w:val="0"/>
          <w:sz w:val="32"/>
          <w:szCs w:val="32"/>
          <w:shd w:val="clear" w:fill="FFFFFF"/>
          <w:lang w:val="en-US" w:eastAsia="zh-CN"/>
        </w:rPr>
        <w:t>1.收入支出总体情况。2024年度收入总计1110.70万元，支出总计1110.70万元。</w:t>
      </w:r>
      <w:r>
        <w:rPr>
          <w:rFonts w:hint="eastAsia" w:ascii="方正仿宋_GBK" w:hAnsi="方正仿宋_GBK" w:eastAsia="方正仿宋_GBK" w:cs="方正仿宋_GBK"/>
          <w:i w:val="0"/>
          <w:iCs w:val="0"/>
          <w:caps w:val="0"/>
          <w:spacing w:val="0"/>
          <w:sz w:val="32"/>
          <w:szCs w:val="32"/>
          <w:shd w:val="clear" w:fill="FFFFFF"/>
        </w:rPr>
        <w:t>收支较上年</w:t>
      </w:r>
      <w:r>
        <w:rPr>
          <w:rFonts w:hint="eastAsia" w:ascii="方正仿宋_GBK" w:hAnsi="方正仿宋_GBK" w:eastAsia="方正仿宋_GBK" w:cs="方正仿宋_GBK"/>
          <w:i w:val="0"/>
          <w:iCs w:val="0"/>
          <w:caps w:val="0"/>
          <w:spacing w:val="0"/>
          <w:sz w:val="32"/>
          <w:szCs w:val="32"/>
          <w:shd w:val="clear" w:fill="FFFFFF"/>
          <w:lang w:val="en-US" w:eastAsia="zh-CN"/>
        </w:rPr>
        <w:t>决算数1166.81万元减少56.11</w:t>
      </w:r>
      <w:r>
        <w:rPr>
          <w:rFonts w:hint="eastAsia" w:ascii="方正仿宋_GBK" w:hAnsi="方正仿宋_GBK" w:eastAsia="方正仿宋_GBK" w:cs="方正仿宋_GBK"/>
          <w:i w:val="0"/>
          <w:iCs w:val="0"/>
          <w:caps w:val="0"/>
          <w:spacing w:val="0"/>
          <w:sz w:val="32"/>
          <w:szCs w:val="32"/>
          <w:shd w:val="clear" w:fill="FFFFFF"/>
        </w:rPr>
        <w:t>万元、</w:t>
      </w:r>
      <w:r>
        <w:rPr>
          <w:rFonts w:hint="eastAsia" w:ascii="方正仿宋_GBK" w:hAnsi="方正仿宋_GBK" w:eastAsia="方正仿宋_GBK" w:cs="方正仿宋_GBK"/>
          <w:i w:val="0"/>
          <w:iCs w:val="0"/>
          <w:caps w:val="0"/>
          <w:spacing w:val="0"/>
          <w:sz w:val="32"/>
          <w:szCs w:val="32"/>
          <w:shd w:val="clear" w:fill="FFFFFF"/>
          <w:lang w:val="en-US" w:eastAsia="zh-CN"/>
        </w:rPr>
        <w:t>下降4.81</w:t>
      </w:r>
      <w:r>
        <w:rPr>
          <w:rFonts w:hint="eastAsia" w:ascii="方正仿宋_GBK" w:hAnsi="方正仿宋_GBK" w:eastAsia="方正仿宋_GBK" w:cs="方正仿宋_GBK"/>
          <w:i w:val="0"/>
          <w:iCs w:val="0"/>
          <w:caps w:val="0"/>
          <w:spacing w:val="0"/>
          <w:sz w:val="32"/>
          <w:szCs w:val="32"/>
          <w:shd w:val="clear" w:fill="FFFFFF"/>
        </w:rPr>
        <w:t>%，主要原因是</w:t>
      </w:r>
      <w:r>
        <w:rPr>
          <w:rFonts w:hint="eastAsia" w:ascii="方正仿宋_GBK" w:hAnsi="方正仿宋_GBK" w:eastAsia="方正仿宋_GBK" w:cs="方正仿宋_GBK"/>
          <w:i w:val="0"/>
          <w:iCs w:val="0"/>
          <w:caps w:val="0"/>
          <w:spacing w:val="0"/>
          <w:sz w:val="32"/>
          <w:szCs w:val="32"/>
          <w:shd w:val="clear" w:fill="FFFFFF"/>
          <w:lang w:val="en-US" w:eastAsia="zh-CN"/>
        </w:rPr>
        <w:t>财政拨款收入和其他收入减少</w:t>
      </w:r>
      <w:r>
        <w:rPr>
          <w:rFonts w:hint="eastAsia" w:ascii="方正仿宋_GBK" w:hAnsi="方正仿宋_GBK" w:eastAsia="方正仿宋_GBK" w:cs="方正仿宋_GBK"/>
          <w:i w:val="0"/>
          <w:iCs w:val="0"/>
          <w:caps w:val="0"/>
          <w:spacing w:val="0"/>
          <w:sz w:val="32"/>
          <w:szCs w:val="32"/>
          <w:shd w:val="clear" w:fill="FFFFFF"/>
        </w:rPr>
        <w:t>。</w:t>
      </w:r>
    </w:p>
    <w:p w14:paraId="37EC8A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105" w:afterAutospacing="0" w:line="579" w:lineRule="atLeast"/>
        <w:ind w:left="0" w:right="0" w:firstLine="645"/>
        <w:jc w:val="left"/>
        <w:textAlignment w:val="auto"/>
        <w:rPr>
          <w:rFonts w:hint="eastAsia" w:ascii="方正仿宋_GBK" w:hAnsi="方正仿宋_GBK" w:eastAsia="方正仿宋_GBK" w:cs="方正仿宋_GBK"/>
          <w:i w:val="0"/>
          <w:iCs w:val="0"/>
          <w:caps w:val="0"/>
          <w:spacing w:val="0"/>
          <w:sz w:val="32"/>
          <w:szCs w:val="32"/>
          <w:shd w:val="clear" w:fill="FFFFFF"/>
          <w:lang w:val="en-US" w:eastAsia="zh-CN"/>
        </w:rPr>
      </w:pPr>
      <w:r>
        <w:rPr>
          <w:rFonts w:hint="eastAsia" w:ascii="方正仿宋_GBK" w:hAnsi="方正仿宋_GBK" w:eastAsia="方正仿宋_GBK" w:cs="方正仿宋_GBK"/>
          <w:i w:val="0"/>
          <w:iCs w:val="0"/>
          <w:caps w:val="0"/>
          <w:spacing w:val="0"/>
          <w:sz w:val="32"/>
          <w:szCs w:val="32"/>
          <w:shd w:val="clear" w:fill="FFFFFF"/>
          <w:lang w:val="en-US" w:eastAsia="zh-CN"/>
        </w:rPr>
        <w:t>2.收入情况。2024年度本年收入合计1110.70万元，</w:t>
      </w:r>
      <w:r>
        <w:rPr>
          <w:rFonts w:hint="eastAsia" w:ascii="方正仿宋_GBK" w:hAnsi="方正仿宋_GBK" w:eastAsia="方正仿宋_GBK" w:cs="方正仿宋_GBK"/>
          <w:i w:val="0"/>
          <w:iCs w:val="0"/>
          <w:caps w:val="0"/>
          <w:spacing w:val="0"/>
          <w:sz w:val="32"/>
          <w:szCs w:val="32"/>
          <w:shd w:val="clear" w:fill="FFFFFF"/>
        </w:rPr>
        <w:t>较上年</w:t>
      </w:r>
      <w:r>
        <w:rPr>
          <w:rFonts w:hint="eastAsia" w:ascii="方正仿宋_GBK" w:hAnsi="方正仿宋_GBK" w:eastAsia="方正仿宋_GBK" w:cs="方正仿宋_GBK"/>
          <w:i w:val="0"/>
          <w:iCs w:val="0"/>
          <w:caps w:val="0"/>
          <w:spacing w:val="0"/>
          <w:sz w:val="32"/>
          <w:szCs w:val="32"/>
          <w:shd w:val="clear" w:fill="FFFFFF"/>
          <w:lang w:val="en-US" w:eastAsia="zh-CN"/>
        </w:rPr>
        <w:t>减少56.11</w:t>
      </w:r>
      <w:r>
        <w:rPr>
          <w:rFonts w:hint="eastAsia" w:ascii="方正仿宋_GBK" w:hAnsi="方正仿宋_GBK" w:eastAsia="方正仿宋_GBK" w:cs="方正仿宋_GBK"/>
          <w:i w:val="0"/>
          <w:iCs w:val="0"/>
          <w:caps w:val="0"/>
          <w:spacing w:val="0"/>
          <w:sz w:val="32"/>
          <w:szCs w:val="32"/>
          <w:shd w:val="clear" w:fill="FFFFFF"/>
        </w:rPr>
        <w:t>万元、</w:t>
      </w:r>
      <w:r>
        <w:rPr>
          <w:rFonts w:hint="eastAsia" w:ascii="方正仿宋_GBK" w:hAnsi="方正仿宋_GBK" w:eastAsia="方正仿宋_GBK" w:cs="方正仿宋_GBK"/>
          <w:i w:val="0"/>
          <w:iCs w:val="0"/>
          <w:caps w:val="0"/>
          <w:spacing w:val="0"/>
          <w:sz w:val="32"/>
          <w:szCs w:val="32"/>
          <w:shd w:val="clear" w:fill="FFFFFF"/>
          <w:lang w:val="en-US" w:eastAsia="zh-CN"/>
        </w:rPr>
        <w:t>下降4.81</w:t>
      </w:r>
      <w:r>
        <w:rPr>
          <w:rFonts w:hint="eastAsia" w:ascii="方正仿宋_GBK" w:hAnsi="方正仿宋_GBK" w:eastAsia="方正仿宋_GBK" w:cs="方正仿宋_GBK"/>
          <w:i w:val="0"/>
          <w:iCs w:val="0"/>
          <w:caps w:val="0"/>
          <w:spacing w:val="0"/>
          <w:sz w:val="32"/>
          <w:szCs w:val="32"/>
          <w:shd w:val="clear" w:fill="FFFFFF"/>
        </w:rPr>
        <w:t>%，主要原因是</w:t>
      </w:r>
      <w:r>
        <w:rPr>
          <w:rFonts w:hint="eastAsia" w:ascii="方正仿宋_GBK" w:hAnsi="方正仿宋_GBK" w:eastAsia="方正仿宋_GBK" w:cs="方正仿宋_GBK"/>
          <w:i w:val="0"/>
          <w:iCs w:val="0"/>
          <w:caps w:val="0"/>
          <w:spacing w:val="0"/>
          <w:sz w:val="32"/>
          <w:szCs w:val="32"/>
          <w:shd w:val="clear" w:fill="FFFFFF"/>
          <w:lang w:val="en-US" w:eastAsia="zh-CN"/>
        </w:rPr>
        <w:t>财政拨款收入和其他收入减少</w:t>
      </w:r>
      <w:r>
        <w:rPr>
          <w:rFonts w:hint="eastAsia" w:ascii="方正仿宋_GBK" w:hAnsi="方正仿宋_GBK" w:eastAsia="方正仿宋_GBK" w:cs="方正仿宋_GBK"/>
          <w:i w:val="0"/>
          <w:iCs w:val="0"/>
          <w:caps w:val="0"/>
          <w:spacing w:val="0"/>
          <w:sz w:val="32"/>
          <w:szCs w:val="32"/>
          <w:shd w:val="clear" w:fill="FFFFFF"/>
        </w:rPr>
        <w:t>。</w:t>
      </w:r>
      <w:r>
        <w:rPr>
          <w:rFonts w:hint="eastAsia" w:ascii="方正仿宋_GBK" w:hAnsi="方正仿宋_GBK" w:eastAsia="方正仿宋_GBK" w:cs="方正仿宋_GBK"/>
          <w:i w:val="0"/>
          <w:iCs w:val="0"/>
          <w:caps w:val="0"/>
          <w:spacing w:val="0"/>
          <w:sz w:val="32"/>
          <w:szCs w:val="32"/>
          <w:shd w:val="clear" w:fill="FFFFFF"/>
          <w:lang w:val="en-US" w:eastAsia="zh-CN"/>
        </w:rPr>
        <w:t>其中：财政拨款收入623.66万元，占比56.15%；事业收入456.18万元，占比41.07%；其他收入30.86万元，占比2.78%。</w:t>
      </w:r>
    </w:p>
    <w:p w14:paraId="38954F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105" w:afterAutospacing="0" w:line="579" w:lineRule="atLeast"/>
        <w:ind w:left="0" w:right="0" w:firstLine="645"/>
        <w:jc w:val="left"/>
        <w:textAlignment w:val="auto"/>
        <w:rPr>
          <w:rFonts w:hint="eastAsia" w:ascii="方正仿宋_GBK" w:hAnsi="方正仿宋_GBK" w:eastAsia="方正仿宋_GBK" w:cs="方正仿宋_GBK"/>
          <w:i w:val="0"/>
          <w:iCs w:val="0"/>
          <w:caps w:val="0"/>
          <w:spacing w:val="0"/>
          <w:sz w:val="32"/>
          <w:szCs w:val="32"/>
          <w:shd w:val="clear" w:fill="FFFFFF"/>
          <w:lang w:val="en-US" w:eastAsia="zh-CN"/>
        </w:rPr>
      </w:pPr>
      <w:r>
        <w:rPr>
          <w:rFonts w:hint="eastAsia" w:ascii="方正仿宋_GBK" w:hAnsi="方正仿宋_GBK" w:eastAsia="方正仿宋_GBK" w:cs="方正仿宋_GBK"/>
          <w:i w:val="0"/>
          <w:iCs w:val="0"/>
          <w:caps w:val="0"/>
          <w:spacing w:val="0"/>
          <w:sz w:val="32"/>
          <w:szCs w:val="32"/>
          <w:shd w:val="clear" w:fill="FFFFFF"/>
          <w:lang w:val="en-US" w:eastAsia="zh-CN"/>
        </w:rPr>
        <w:t>3.支出情况。2024年度本年支出合计1110.70万元，</w:t>
      </w:r>
      <w:r>
        <w:rPr>
          <w:rFonts w:hint="eastAsia" w:ascii="方正仿宋_GBK" w:hAnsi="方正仿宋_GBK" w:eastAsia="方正仿宋_GBK" w:cs="方正仿宋_GBK"/>
          <w:i w:val="0"/>
          <w:iCs w:val="0"/>
          <w:caps w:val="0"/>
          <w:spacing w:val="0"/>
          <w:sz w:val="32"/>
          <w:szCs w:val="32"/>
          <w:shd w:val="clear" w:fill="FFFFFF"/>
        </w:rPr>
        <w:t>较上年</w:t>
      </w:r>
      <w:r>
        <w:rPr>
          <w:rFonts w:hint="eastAsia" w:ascii="方正仿宋_GBK" w:hAnsi="方正仿宋_GBK" w:eastAsia="方正仿宋_GBK" w:cs="方正仿宋_GBK"/>
          <w:i w:val="0"/>
          <w:iCs w:val="0"/>
          <w:caps w:val="0"/>
          <w:spacing w:val="0"/>
          <w:sz w:val="32"/>
          <w:szCs w:val="32"/>
          <w:shd w:val="clear" w:fill="FFFFFF"/>
          <w:lang w:val="en-US" w:eastAsia="zh-CN"/>
        </w:rPr>
        <w:t>减少56.11</w:t>
      </w:r>
      <w:r>
        <w:rPr>
          <w:rFonts w:hint="eastAsia" w:ascii="方正仿宋_GBK" w:hAnsi="方正仿宋_GBK" w:eastAsia="方正仿宋_GBK" w:cs="方正仿宋_GBK"/>
          <w:i w:val="0"/>
          <w:iCs w:val="0"/>
          <w:caps w:val="0"/>
          <w:spacing w:val="0"/>
          <w:sz w:val="32"/>
          <w:szCs w:val="32"/>
          <w:shd w:val="clear" w:fill="FFFFFF"/>
        </w:rPr>
        <w:t>万元、</w:t>
      </w:r>
      <w:r>
        <w:rPr>
          <w:rFonts w:hint="eastAsia" w:ascii="方正仿宋_GBK" w:hAnsi="方正仿宋_GBK" w:eastAsia="方正仿宋_GBK" w:cs="方正仿宋_GBK"/>
          <w:i w:val="0"/>
          <w:iCs w:val="0"/>
          <w:caps w:val="0"/>
          <w:spacing w:val="0"/>
          <w:sz w:val="32"/>
          <w:szCs w:val="32"/>
          <w:shd w:val="clear" w:fill="FFFFFF"/>
          <w:lang w:val="en-US" w:eastAsia="zh-CN"/>
        </w:rPr>
        <w:t>下降4.81</w:t>
      </w:r>
      <w:r>
        <w:rPr>
          <w:rFonts w:hint="eastAsia" w:ascii="方正仿宋_GBK" w:hAnsi="方正仿宋_GBK" w:eastAsia="方正仿宋_GBK" w:cs="方正仿宋_GBK"/>
          <w:i w:val="0"/>
          <w:iCs w:val="0"/>
          <w:caps w:val="0"/>
          <w:spacing w:val="0"/>
          <w:sz w:val="32"/>
          <w:szCs w:val="32"/>
          <w:shd w:val="clear" w:fill="FFFFFF"/>
        </w:rPr>
        <w:t>%，主要原因是</w:t>
      </w:r>
      <w:r>
        <w:rPr>
          <w:rFonts w:hint="eastAsia" w:ascii="方正仿宋_GBK" w:hAnsi="方正仿宋_GBK" w:eastAsia="方正仿宋_GBK" w:cs="方正仿宋_GBK"/>
          <w:i w:val="0"/>
          <w:iCs w:val="0"/>
          <w:caps w:val="0"/>
          <w:spacing w:val="0"/>
          <w:sz w:val="32"/>
          <w:szCs w:val="32"/>
          <w:shd w:val="clear" w:fill="FFFFFF"/>
          <w:lang w:val="en-US" w:eastAsia="zh-CN"/>
        </w:rPr>
        <w:t>财政拨款收入和其他收入减少</w:t>
      </w:r>
      <w:r>
        <w:rPr>
          <w:rFonts w:hint="eastAsia" w:ascii="方正仿宋_GBK" w:hAnsi="方正仿宋_GBK" w:eastAsia="方正仿宋_GBK" w:cs="方正仿宋_GBK"/>
          <w:i w:val="0"/>
          <w:iCs w:val="0"/>
          <w:caps w:val="0"/>
          <w:spacing w:val="0"/>
          <w:sz w:val="32"/>
          <w:szCs w:val="32"/>
          <w:shd w:val="clear" w:fill="FFFFFF"/>
        </w:rPr>
        <w:t>。</w:t>
      </w:r>
      <w:r>
        <w:rPr>
          <w:rFonts w:hint="eastAsia" w:ascii="方正仿宋_GBK" w:hAnsi="方正仿宋_GBK" w:eastAsia="方正仿宋_GBK" w:cs="方正仿宋_GBK"/>
          <w:i w:val="0"/>
          <w:iCs w:val="0"/>
          <w:caps w:val="0"/>
          <w:spacing w:val="0"/>
          <w:sz w:val="32"/>
          <w:szCs w:val="32"/>
          <w:shd w:val="clear" w:fill="FFFFFF"/>
          <w:lang w:val="en-US" w:eastAsia="zh-CN"/>
        </w:rPr>
        <w:t>其中：基本支出829.41万元，占比74.67%；项目支出281.29万元，占比25.33%。</w:t>
      </w:r>
    </w:p>
    <w:p w14:paraId="3195D9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105" w:afterAutospacing="0" w:line="579" w:lineRule="atLeast"/>
        <w:ind w:left="0" w:right="0" w:firstLine="645"/>
        <w:jc w:val="left"/>
        <w:textAlignment w:val="auto"/>
        <w:rPr>
          <w:rFonts w:hint="eastAsia" w:ascii="方正仿宋_GBK" w:hAnsi="方正仿宋_GBK" w:eastAsia="方正仿宋_GBK" w:cs="方正仿宋_GBK"/>
          <w:i w:val="0"/>
          <w:iCs w:val="0"/>
          <w:caps w:val="0"/>
          <w:spacing w:val="0"/>
          <w:sz w:val="32"/>
          <w:szCs w:val="32"/>
          <w:shd w:val="clear" w:fill="FFFFFF"/>
          <w:lang w:val="en-US" w:eastAsia="zh-CN"/>
        </w:rPr>
      </w:pPr>
      <w:r>
        <w:rPr>
          <w:rFonts w:hint="eastAsia" w:ascii="方正仿宋_GBK" w:hAnsi="方正仿宋_GBK" w:eastAsia="方正仿宋_GBK" w:cs="方正仿宋_GBK"/>
          <w:i w:val="0"/>
          <w:iCs w:val="0"/>
          <w:caps w:val="0"/>
          <w:spacing w:val="0"/>
          <w:sz w:val="32"/>
          <w:szCs w:val="32"/>
          <w:shd w:val="clear" w:fill="FFFFFF"/>
          <w:lang w:val="en-US" w:eastAsia="zh-CN"/>
        </w:rPr>
        <w:t>4.结转结余情况。2024年收支平衡，无</w:t>
      </w:r>
      <w:r>
        <w:rPr>
          <w:rFonts w:hint="eastAsia" w:ascii="方正仿宋_GBK" w:hAnsi="方正仿宋_GBK" w:eastAsia="方正仿宋_GBK" w:cs="方正仿宋_GBK"/>
          <w:i w:val="0"/>
          <w:iCs w:val="0"/>
          <w:caps w:val="0"/>
          <w:spacing w:val="0"/>
          <w:sz w:val="32"/>
          <w:szCs w:val="32"/>
          <w:shd w:val="clear" w:fill="FFFFFF"/>
        </w:rPr>
        <w:t>结转结余情况。</w:t>
      </w:r>
    </w:p>
    <w:p w14:paraId="52BC981D">
      <w:pPr>
        <w:keepNext w:val="0"/>
        <w:keepLines w:val="0"/>
        <w:pageBreakBefore w:val="0"/>
        <w:widowControl w:val="0"/>
        <w:numPr>
          <w:ilvl w:val="0"/>
          <w:numId w:val="3"/>
        </w:numPr>
        <w:kinsoku/>
        <w:wordWrap/>
        <w:overflowPunct/>
        <w:topLinePunct w:val="0"/>
        <w:autoSpaceDE/>
        <w:autoSpaceDN/>
        <w:bidi w:val="0"/>
        <w:adjustRightInd/>
        <w:snapToGrid/>
        <w:spacing w:line="579" w:lineRule="atLeas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财政拨款收支总体情况</w:t>
      </w:r>
    </w:p>
    <w:p w14:paraId="43FC376C">
      <w:pPr>
        <w:keepNext w:val="0"/>
        <w:keepLines w:val="0"/>
        <w:pageBreakBefore w:val="0"/>
        <w:widowControl w:val="0"/>
        <w:kinsoku/>
        <w:wordWrap/>
        <w:overflowPunct/>
        <w:topLinePunct w:val="0"/>
        <w:autoSpaceDE/>
        <w:autoSpaceDN/>
        <w:bidi w:val="0"/>
        <w:adjustRightInd/>
        <w:snapToGrid/>
        <w:spacing w:line="579" w:lineRule="atLeast"/>
        <w:ind w:firstLine="640" w:firstLineChars="200"/>
        <w:textAlignment w:val="auto"/>
        <w:rPr>
          <w:rFonts w:hint="eastAsia" w:ascii="方正仿宋_GBK" w:hAnsi="方正仿宋_GBK" w:eastAsia="方正仿宋_GBK" w:cs="方正仿宋_GBK"/>
          <w:i w:val="0"/>
          <w:iCs w:val="0"/>
          <w:caps w:val="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spacing w:val="0"/>
          <w:kern w:val="0"/>
          <w:sz w:val="32"/>
          <w:szCs w:val="32"/>
          <w:shd w:val="clear" w:fill="FFFFFF"/>
          <w:lang w:val="en-US" w:eastAsia="zh-CN" w:bidi="ar"/>
        </w:rPr>
        <w:t>2024年度财政拨款收入总计623.66万元，支出总计623.66万元。收支较上年增加50.19万元，增长8.75%，主要原因为社会保障补助和卫生健康支出补助增加。</w:t>
      </w:r>
    </w:p>
    <w:p w14:paraId="59D76433">
      <w:pPr>
        <w:keepNext w:val="0"/>
        <w:keepLines w:val="0"/>
        <w:pageBreakBefore w:val="0"/>
        <w:widowControl w:val="0"/>
        <w:numPr>
          <w:ilvl w:val="0"/>
          <w:numId w:val="3"/>
        </w:numPr>
        <w:kinsoku/>
        <w:wordWrap/>
        <w:overflowPunct/>
        <w:topLinePunct w:val="0"/>
        <w:autoSpaceDE/>
        <w:autoSpaceDN/>
        <w:bidi w:val="0"/>
        <w:adjustRightInd/>
        <w:snapToGrid/>
        <w:spacing w:line="579" w:lineRule="atLeas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一般</w:t>
      </w:r>
      <w:r>
        <w:rPr>
          <w:rFonts w:hint="eastAsia" w:ascii="宋体" w:hAnsi="宋体" w:eastAsia="方正楷体_GBK" w:cs="方正楷体_GBK"/>
          <w:color w:val="auto"/>
          <w:sz w:val="32"/>
          <w:szCs w:val="32"/>
          <w:lang w:val="en-US" w:eastAsia="zh-CN"/>
        </w:rPr>
        <w:t>公共预</w:t>
      </w:r>
      <w:r>
        <w:rPr>
          <w:rFonts w:hint="eastAsia" w:ascii="宋体" w:hAnsi="宋体" w:eastAsia="方正楷体_GBK" w:cs="方正楷体_GBK"/>
          <w:sz w:val="32"/>
          <w:szCs w:val="32"/>
          <w:lang w:val="en-US" w:eastAsia="zh-CN"/>
        </w:rPr>
        <w:t>算财政拨款收支总体情况</w:t>
      </w:r>
    </w:p>
    <w:p w14:paraId="0209053B">
      <w:pPr>
        <w:keepNext w:val="0"/>
        <w:keepLines w:val="0"/>
        <w:pageBreakBefore w:val="0"/>
        <w:widowControl w:val="0"/>
        <w:kinsoku/>
        <w:wordWrap/>
        <w:overflowPunct/>
        <w:topLinePunct w:val="0"/>
        <w:autoSpaceDE/>
        <w:autoSpaceDN/>
        <w:bidi w:val="0"/>
        <w:adjustRightInd/>
        <w:snapToGrid/>
        <w:spacing w:line="579" w:lineRule="atLeast"/>
        <w:ind w:firstLine="640" w:firstLineChars="200"/>
        <w:textAlignment w:val="auto"/>
        <w:rPr>
          <w:rFonts w:hint="eastAsia" w:ascii="方正仿宋_GBK" w:hAnsi="方正仿宋_GBK" w:eastAsia="方正仿宋_GBK" w:cs="方正仿宋_GBK"/>
          <w:i w:val="0"/>
          <w:iCs w:val="0"/>
          <w:caps w:val="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spacing w:val="0"/>
          <w:kern w:val="0"/>
          <w:sz w:val="32"/>
          <w:szCs w:val="32"/>
          <w:shd w:val="clear" w:fill="FFFFFF"/>
          <w:lang w:val="en-US" w:eastAsia="zh-CN" w:bidi="ar"/>
        </w:rPr>
        <w:t>收入情况。2024年度一般公共预算财政拨款收入623.66万元，较上年决算数增加50.19万元，增长8.75%，主要原因为本院财政拨款收入增加。</w:t>
      </w:r>
    </w:p>
    <w:p w14:paraId="51149B08">
      <w:pPr>
        <w:keepNext w:val="0"/>
        <w:keepLines w:val="0"/>
        <w:pageBreakBefore w:val="0"/>
        <w:widowControl w:val="0"/>
        <w:kinsoku/>
        <w:wordWrap/>
        <w:overflowPunct/>
        <w:topLinePunct w:val="0"/>
        <w:autoSpaceDE/>
        <w:autoSpaceDN/>
        <w:bidi w:val="0"/>
        <w:adjustRightInd/>
        <w:snapToGrid/>
        <w:spacing w:line="579" w:lineRule="atLeast"/>
        <w:ind w:firstLine="640" w:firstLineChars="200"/>
        <w:textAlignment w:val="auto"/>
        <w:rPr>
          <w:rFonts w:hint="eastAsia" w:ascii="方正仿宋_GBK" w:hAnsi="方正仿宋_GBK" w:eastAsia="方正仿宋_GBK" w:cs="方正仿宋_GBK"/>
          <w:i w:val="0"/>
          <w:iCs w:val="0"/>
          <w:caps w:val="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spacing w:val="0"/>
          <w:kern w:val="0"/>
          <w:sz w:val="32"/>
          <w:szCs w:val="32"/>
          <w:shd w:val="clear" w:fill="FFFFFF"/>
          <w:lang w:val="en-US" w:eastAsia="zh-CN" w:bidi="ar"/>
        </w:rPr>
        <w:t>支出情况。2024年度一般公共预算财政拨款支出623.66万元，较上年决算数增加50.19万元，增长8.75%，主要原因为本院财政拨款收入增加。</w:t>
      </w:r>
    </w:p>
    <w:p w14:paraId="270DD8CC">
      <w:pPr>
        <w:keepNext w:val="0"/>
        <w:keepLines w:val="0"/>
        <w:pageBreakBefore w:val="0"/>
        <w:widowControl w:val="0"/>
        <w:kinsoku/>
        <w:wordWrap/>
        <w:overflowPunct/>
        <w:topLinePunct w:val="0"/>
        <w:autoSpaceDE/>
        <w:autoSpaceDN/>
        <w:bidi w:val="0"/>
        <w:adjustRightInd/>
        <w:snapToGrid/>
        <w:spacing w:line="579" w:lineRule="atLeast"/>
        <w:ind w:firstLine="640" w:firstLineChars="200"/>
        <w:textAlignment w:val="auto"/>
        <w:rPr>
          <w:rFonts w:hint="eastAsia" w:ascii="方正仿宋_GBK" w:hAnsi="方正仿宋_GBK" w:eastAsia="方正仿宋_GBK" w:cs="方正仿宋_GBK"/>
          <w:i w:val="0"/>
          <w:iCs w:val="0"/>
          <w:caps w:val="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spacing w:val="0"/>
          <w:kern w:val="0"/>
          <w:sz w:val="32"/>
          <w:szCs w:val="32"/>
          <w:shd w:val="clear" w:fill="FFFFFF"/>
          <w:lang w:val="en-US" w:eastAsia="zh-CN" w:bidi="ar"/>
        </w:rPr>
        <w:t>结转结余情况。2024年收支平衡，无结转结余情况。</w:t>
      </w:r>
    </w:p>
    <w:p w14:paraId="338FBC7C">
      <w:pPr>
        <w:keepNext w:val="0"/>
        <w:keepLines w:val="0"/>
        <w:pageBreakBefore w:val="0"/>
        <w:widowControl w:val="0"/>
        <w:kinsoku/>
        <w:wordWrap/>
        <w:overflowPunct/>
        <w:topLinePunct w:val="0"/>
        <w:autoSpaceDE/>
        <w:autoSpaceDN/>
        <w:bidi w:val="0"/>
        <w:adjustRightInd/>
        <w:snapToGrid/>
        <w:spacing w:line="579" w:lineRule="atLeast"/>
        <w:ind w:firstLine="640" w:firstLineChars="200"/>
        <w:textAlignment w:val="auto"/>
        <w:rPr>
          <w:rFonts w:hint="eastAsia" w:ascii="方正仿宋_GBK" w:hAnsi="方正仿宋_GBK" w:eastAsia="方正仿宋_GBK" w:cs="方正仿宋_GBK"/>
          <w:i w:val="0"/>
          <w:iCs w:val="0"/>
          <w:caps w:val="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spacing w:val="0"/>
          <w:kern w:val="0"/>
          <w:sz w:val="32"/>
          <w:szCs w:val="32"/>
          <w:shd w:val="clear" w:fill="FFFFFF"/>
          <w:lang w:val="en-US" w:eastAsia="zh-CN" w:bidi="ar"/>
        </w:rPr>
        <w:t>比较情况。本部门2024年度一般公共预算财政拨款支出主要用于以下几个方面：</w:t>
      </w:r>
    </w:p>
    <w:p w14:paraId="21462F97">
      <w:pPr>
        <w:keepNext w:val="0"/>
        <w:keepLines w:val="0"/>
        <w:pageBreakBefore w:val="0"/>
        <w:widowControl w:val="0"/>
        <w:kinsoku/>
        <w:wordWrap/>
        <w:overflowPunct/>
        <w:topLinePunct w:val="0"/>
        <w:autoSpaceDE/>
        <w:autoSpaceDN/>
        <w:bidi w:val="0"/>
        <w:adjustRightInd/>
        <w:snapToGrid/>
        <w:spacing w:line="579" w:lineRule="atLeast"/>
        <w:ind w:firstLine="640" w:firstLineChars="200"/>
        <w:textAlignment w:val="auto"/>
        <w:rPr>
          <w:rFonts w:hint="default" w:ascii="方正仿宋_GBK" w:hAnsi="方正仿宋_GBK" w:eastAsia="方正仿宋_GBK" w:cs="方正仿宋_GBK"/>
          <w:i w:val="0"/>
          <w:iCs w:val="0"/>
          <w:caps w:val="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spacing w:val="0"/>
          <w:kern w:val="0"/>
          <w:sz w:val="32"/>
          <w:szCs w:val="32"/>
          <w:shd w:val="clear" w:fill="FFFFFF"/>
          <w:lang w:val="en-US" w:eastAsia="zh-CN" w:bidi="ar"/>
        </w:rPr>
        <w:t>（1）社会保障与就业支出108.10万元，占17.33%，较年初预算数增加23.23万元，增加27.37%，</w:t>
      </w:r>
      <w:r>
        <w:rPr>
          <w:rFonts w:hint="default" w:ascii="方正仿宋_GBK" w:hAnsi="方正仿宋_GBK" w:eastAsia="方正仿宋_GBK" w:cs="方正仿宋_GBK"/>
          <w:i w:val="0"/>
          <w:iCs w:val="0"/>
          <w:caps w:val="0"/>
          <w:spacing w:val="0"/>
          <w:kern w:val="0"/>
          <w:sz w:val="32"/>
          <w:szCs w:val="32"/>
          <w:shd w:val="clear" w:fill="FFFFFF"/>
          <w:lang w:val="en-US" w:eastAsia="zh-CN" w:bidi="ar"/>
        </w:rPr>
        <w:t>主要原因是</w:t>
      </w:r>
      <w:r>
        <w:rPr>
          <w:rFonts w:hint="eastAsia" w:ascii="方正仿宋_GBK" w:hAnsi="方正仿宋_GBK" w:eastAsia="方正仿宋_GBK" w:cs="方正仿宋_GBK"/>
          <w:i w:val="0"/>
          <w:iCs w:val="0"/>
          <w:caps w:val="0"/>
          <w:spacing w:val="0"/>
          <w:kern w:val="0"/>
          <w:sz w:val="32"/>
          <w:szCs w:val="32"/>
          <w:shd w:val="clear" w:fill="FFFFFF"/>
          <w:lang w:val="en-US" w:eastAsia="zh-CN" w:bidi="ar"/>
        </w:rPr>
        <w:t>人员数变化，</w:t>
      </w:r>
      <w:r>
        <w:rPr>
          <w:rFonts w:hint="default" w:ascii="方正仿宋_GBK" w:hAnsi="方正仿宋_GBK" w:eastAsia="方正仿宋_GBK" w:cs="方正仿宋_GBK"/>
          <w:i w:val="0"/>
          <w:iCs w:val="0"/>
          <w:caps w:val="0"/>
          <w:spacing w:val="0"/>
          <w:kern w:val="0"/>
          <w:sz w:val="32"/>
          <w:szCs w:val="32"/>
          <w:shd w:val="clear" w:fill="FFFFFF"/>
          <w:lang w:val="en-US" w:eastAsia="zh-CN" w:bidi="ar"/>
        </w:rPr>
        <w:t>社保缴费基数变更，</w:t>
      </w:r>
      <w:r>
        <w:rPr>
          <w:rFonts w:hint="eastAsia" w:ascii="方正仿宋_GBK" w:hAnsi="方正仿宋_GBK" w:eastAsia="方正仿宋_GBK" w:cs="方正仿宋_GBK"/>
          <w:i w:val="0"/>
          <w:iCs w:val="0"/>
          <w:caps w:val="0"/>
          <w:spacing w:val="0"/>
          <w:kern w:val="0"/>
          <w:sz w:val="32"/>
          <w:szCs w:val="32"/>
          <w:shd w:val="clear" w:fill="FFFFFF"/>
          <w:lang w:val="en-US" w:eastAsia="zh-CN" w:bidi="ar"/>
        </w:rPr>
        <w:t>增加</w:t>
      </w:r>
      <w:r>
        <w:rPr>
          <w:rFonts w:hint="default" w:ascii="方正仿宋_GBK" w:hAnsi="方正仿宋_GBK" w:eastAsia="方正仿宋_GBK" w:cs="方正仿宋_GBK"/>
          <w:i w:val="0"/>
          <w:iCs w:val="0"/>
          <w:caps w:val="0"/>
          <w:spacing w:val="0"/>
          <w:kern w:val="0"/>
          <w:sz w:val="32"/>
          <w:szCs w:val="32"/>
          <w:shd w:val="clear" w:fill="FFFFFF"/>
          <w:lang w:val="en-US" w:eastAsia="zh-CN" w:bidi="ar"/>
        </w:rPr>
        <w:t>机关事业单位养老保险和职业年金缴费</w:t>
      </w:r>
      <w:r>
        <w:rPr>
          <w:rFonts w:hint="eastAsia" w:ascii="方正仿宋_GBK" w:hAnsi="方正仿宋_GBK" w:eastAsia="方正仿宋_GBK" w:cs="方正仿宋_GBK"/>
          <w:i w:val="0"/>
          <w:iCs w:val="0"/>
          <w:caps w:val="0"/>
          <w:spacing w:val="0"/>
          <w:kern w:val="0"/>
          <w:sz w:val="32"/>
          <w:szCs w:val="32"/>
          <w:shd w:val="clear" w:fill="FFFFFF"/>
          <w:lang w:val="en-US" w:eastAsia="zh-CN" w:bidi="ar"/>
        </w:rPr>
        <w:t>。</w:t>
      </w:r>
    </w:p>
    <w:p w14:paraId="2644A6CA">
      <w:pPr>
        <w:keepNext w:val="0"/>
        <w:keepLines w:val="0"/>
        <w:pageBreakBefore w:val="0"/>
        <w:widowControl w:val="0"/>
        <w:kinsoku/>
        <w:wordWrap/>
        <w:overflowPunct/>
        <w:topLinePunct w:val="0"/>
        <w:autoSpaceDE/>
        <w:autoSpaceDN/>
        <w:bidi w:val="0"/>
        <w:adjustRightInd/>
        <w:snapToGrid/>
        <w:spacing w:line="579" w:lineRule="atLeast"/>
        <w:ind w:firstLine="640" w:firstLineChars="200"/>
        <w:textAlignment w:val="auto"/>
        <w:rPr>
          <w:rFonts w:hint="default" w:ascii="方正仿宋_GBK" w:hAnsi="方正仿宋_GBK" w:eastAsia="方正仿宋_GBK" w:cs="方正仿宋_GBK"/>
          <w:i w:val="0"/>
          <w:iCs w:val="0"/>
          <w:caps w:val="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spacing w:val="0"/>
          <w:kern w:val="0"/>
          <w:sz w:val="32"/>
          <w:szCs w:val="32"/>
          <w:shd w:val="clear" w:fill="FFFFFF"/>
          <w:lang w:val="en-US" w:eastAsia="zh-CN" w:bidi="ar"/>
        </w:rPr>
        <w:t>（2）卫生健康支出514.86万元，占82.55%，较年初预算数增加230.07万元，增加80.79%，</w:t>
      </w:r>
      <w:r>
        <w:rPr>
          <w:rFonts w:hint="default" w:ascii="方正仿宋_GBK" w:hAnsi="方正仿宋_GBK" w:eastAsia="方正仿宋_GBK" w:cs="方正仿宋_GBK"/>
          <w:i w:val="0"/>
          <w:iCs w:val="0"/>
          <w:caps w:val="0"/>
          <w:spacing w:val="0"/>
          <w:kern w:val="0"/>
          <w:sz w:val="32"/>
          <w:szCs w:val="32"/>
          <w:shd w:val="clear" w:fill="FFFFFF"/>
          <w:lang w:val="en-US" w:eastAsia="zh-CN" w:bidi="ar"/>
        </w:rPr>
        <w:t>主要原因是项目经费增加，基本公卫经费</w:t>
      </w:r>
      <w:r>
        <w:rPr>
          <w:rFonts w:hint="eastAsia" w:ascii="方正仿宋_GBK" w:hAnsi="方正仿宋_GBK" w:eastAsia="方正仿宋_GBK" w:cs="方正仿宋_GBK"/>
          <w:i w:val="0"/>
          <w:iCs w:val="0"/>
          <w:caps w:val="0"/>
          <w:spacing w:val="0"/>
          <w:kern w:val="0"/>
          <w:sz w:val="32"/>
          <w:szCs w:val="32"/>
          <w:shd w:val="clear" w:fill="FFFFFF"/>
          <w:lang w:val="en-US" w:eastAsia="zh-CN" w:bidi="ar"/>
        </w:rPr>
        <w:t>205.05</w:t>
      </w:r>
      <w:r>
        <w:rPr>
          <w:rFonts w:hint="default" w:ascii="方正仿宋_GBK" w:hAnsi="方正仿宋_GBK" w:eastAsia="方正仿宋_GBK" w:cs="方正仿宋_GBK"/>
          <w:i w:val="0"/>
          <w:iCs w:val="0"/>
          <w:caps w:val="0"/>
          <w:spacing w:val="0"/>
          <w:kern w:val="0"/>
          <w:sz w:val="32"/>
          <w:szCs w:val="32"/>
          <w:shd w:val="clear" w:fill="FFFFFF"/>
          <w:lang w:val="en-US" w:eastAsia="zh-CN" w:bidi="ar"/>
        </w:rPr>
        <w:t>万元，</w:t>
      </w:r>
      <w:r>
        <w:rPr>
          <w:rFonts w:hint="eastAsia" w:ascii="方正仿宋_GBK" w:hAnsi="方正仿宋_GBK" w:eastAsia="方正仿宋_GBK" w:cs="方正仿宋_GBK"/>
          <w:i w:val="0"/>
          <w:iCs w:val="0"/>
          <w:caps w:val="0"/>
          <w:spacing w:val="0"/>
          <w:kern w:val="0"/>
          <w:sz w:val="32"/>
          <w:szCs w:val="32"/>
          <w:shd w:val="clear" w:fill="FFFFFF"/>
          <w:lang w:val="en-US" w:eastAsia="zh-CN" w:bidi="ar"/>
        </w:rPr>
        <w:t>其他公共卫生经费2.87万元</w:t>
      </w:r>
      <w:r>
        <w:rPr>
          <w:rFonts w:hint="default" w:ascii="方正仿宋_GBK" w:hAnsi="方正仿宋_GBK" w:eastAsia="方正仿宋_GBK" w:cs="方正仿宋_GBK"/>
          <w:i w:val="0"/>
          <w:iCs w:val="0"/>
          <w:caps w:val="0"/>
          <w:spacing w:val="0"/>
          <w:kern w:val="0"/>
          <w:sz w:val="32"/>
          <w:szCs w:val="32"/>
          <w:shd w:val="clear" w:fill="FFFFFF"/>
          <w:lang w:val="en-US" w:eastAsia="zh-CN" w:bidi="ar"/>
        </w:rPr>
        <w:t>等</w:t>
      </w:r>
      <w:r>
        <w:rPr>
          <w:rFonts w:hint="eastAsia" w:ascii="方正仿宋_GBK" w:hAnsi="方正仿宋_GBK" w:eastAsia="方正仿宋_GBK" w:cs="方正仿宋_GBK"/>
          <w:i w:val="0"/>
          <w:iCs w:val="0"/>
          <w:caps w:val="0"/>
          <w:spacing w:val="0"/>
          <w:kern w:val="0"/>
          <w:sz w:val="32"/>
          <w:szCs w:val="32"/>
          <w:shd w:val="clear" w:fill="FFFFFF"/>
          <w:lang w:val="en-US" w:eastAsia="zh-CN" w:bidi="ar"/>
        </w:rPr>
        <w:t>。</w:t>
      </w:r>
    </w:p>
    <w:p w14:paraId="4850B04F">
      <w:pPr>
        <w:keepNext w:val="0"/>
        <w:keepLines w:val="0"/>
        <w:pageBreakBefore w:val="0"/>
        <w:widowControl w:val="0"/>
        <w:kinsoku/>
        <w:wordWrap/>
        <w:overflowPunct/>
        <w:topLinePunct w:val="0"/>
        <w:autoSpaceDE/>
        <w:autoSpaceDN/>
        <w:bidi w:val="0"/>
        <w:adjustRightInd/>
        <w:snapToGrid/>
        <w:spacing w:line="579" w:lineRule="atLeast"/>
        <w:ind w:firstLine="640" w:firstLineChars="200"/>
        <w:textAlignment w:val="auto"/>
        <w:rPr>
          <w:rFonts w:hint="eastAsia" w:ascii="方正仿宋_GBK" w:hAnsi="方正仿宋_GBK" w:eastAsia="方正仿宋_GBK" w:cs="方正仿宋_GBK"/>
          <w:i w:val="0"/>
          <w:iCs w:val="0"/>
          <w:caps w:val="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spacing w:val="0"/>
          <w:kern w:val="0"/>
          <w:sz w:val="32"/>
          <w:szCs w:val="32"/>
          <w:shd w:val="clear" w:fill="FFFFFF"/>
          <w:lang w:val="en-US" w:eastAsia="zh-CN" w:bidi="ar"/>
        </w:rPr>
        <w:t>（3）住房保障支出0.70万元，占0.12%，与年初预算数一致。</w:t>
      </w:r>
    </w:p>
    <w:p w14:paraId="12ADBD65">
      <w:pPr>
        <w:keepNext w:val="0"/>
        <w:keepLines w:val="0"/>
        <w:pageBreakBefore w:val="0"/>
        <w:widowControl w:val="0"/>
        <w:numPr>
          <w:ilvl w:val="0"/>
          <w:numId w:val="3"/>
        </w:numPr>
        <w:kinsoku/>
        <w:wordWrap/>
        <w:overflowPunct/>
        <w:topLinePunct w:val="0"/>
        <w:autoSpaceDE/>
        <w:autoSpaceDN/>
        <w:bidi w:val="0"/>
        <w:adjustRightInd/>
        <w:snapToGrid/>
        <w:spacing w:line="579" w:lineRule="atLeast"/>
        <w:ind w:firstLine="640" w:firstLineChars="200"/>
        <w:textAlignment w:val="auto"/>
        <w:outlineLvl w:val="1"/>
        <w:rPr>
          <w:rFonts w:hint="eastAsia" w:ascii="宋体" w:hAnsi="宋体" w:eastAsia="方正楷体_GBK" w:cs="方正楷体_GBK"/>
          <w:sz w:val="32"/>
          <w:szCs w:val="32"/>
          <w:lang w:val="en-US" w:eastAsia="zh-CN"/>
        </w:rPr>
      </w:pPr>
      <w:r>
        <w:rPr>
          <w:rStyle w:val="14"/>
          <w:rFonts w:hint="eastAsia" w:ascii="宋体" w:hAnsi="宋体" w:eastAsia="方正楷体_GBK" w:cs="方正楷体_GBK"/>
          <w:b w:val="0"/>
          <w:bCs/>
          <w:kern w:val="2"/>
          <w:sz w:val="32"/>
          <w:szCs w:val="32"/>
          <w:shd w:val="clear" w:color="auto" w:fill="FFFFFF"/>
          <w:lang w:val="en-US" w:eastAsia="zh-CN" w:bidi="ar-SA"/>
        </w:rPr>
        <w:t>一般公共预算财政拨款基本支出情况</w:t>
      </w:r>
    </w:p>
    <w:p w14:paraId="587DB5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105" w:afterAutospacing="0" w:line="579" w:lineRule="atLeast"/>
        <w:ind w:left="0" w:right="0" w:firstLine="645"/>
        <w:jc w:val="left"/>
        <w:textAlignment w:val="auto"/>
        <w:rPr>
          <w:rFonts w:hint="eastAsia" w:ascii="方正仿宋_GBK" w:hAnsi="方正仿宋_GBK" w:eastAsia="方正仿宋_GBK" w:cs="方正仿宋_GBK"/>
          <w:i w:val="0"/>
          <w:iCs w:val="0"/>
          <w:caps w:val="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spacing w:val="0"/>
          <w:kern w:val="0"/>
          <w:sz w:val="32"/>
          <w:szCs w:val="32"/>
          <w:shd w:val="clear" w:fill="FFFFFF"/>
          <w:lang w:val="en-US" w:eastAsia="zh-CN" w:bidi="ar"/>
        </w:rPr>
        <w:t>2024年度一般公共预算财政拨款基本支出372.83万元。其中：人员经费333.64万元，较上年决算数减少3.09万元，下降0.92%，</w:t>
      </w:r>
      <w:r>
        <w:rPr>
          <w:rFonts w:hint="default" w:ascii="方正仿宋_GBK" w:hAnsi="方正仿宋_GBK" w:eastAsia="方正仿宋_GBK" w:cs="方正仿宋_GBK"/>
          <w:i w:val="0"/>
          <w:iCs w:val="0"/>
          <w:caps w:val="0"/>
          <w:spacing w:val="0"/>
          <w:kern w:val="0"/>
          <w:sz w:val="32"/>
          <w:szCs w:val="32"/>
          <w:shd w:val="clear" w:fill="FFFFFF"/>
          <w:lang w:val="en-US" w:eastAsia="zh-CN" w:bidi="ar"/>
        </w:rPr>
        <w:t>主要原因是人员</w:t>
      </w:r>
      <w:r>
        <w:rPr>
          <w:rFonts w:hint="eastAsia" w:ascii="方正仿宋_GBK" w:hAnsi="方正仿宋_GBK" w:eastAsia="方正仿宋_GBK" w:cs="方正仿宋_GBK"/>
          <w:i w:val="0"/>
          <w:iCs w:val="0"/>
          <w:caps w:val="0"/>
          <w:spacing w:val="0"/>
          <w:kern w:val="0"/>
          <w:sz w:val="32"/>
          <w:szCs w:val="32"/>
          <w:shd w:val="clear" w:fill="FFFFFF"/>
          <w:lang w:val="en-US" w:eastAsia="zh-CN" w:bidi="ar"/>
        </w:rPr>
        <w:t>变动</w:t>
      </w:r>
      <w:r>
        <w:rPr>
          <w:rFonts w:hint="default" w:ascii="方正仿宋_GBK" w:hAnsi="方正仿宋_GBK" w:eastAsia="方正仿宋_GBK" w:cs="方正仿宋_GBK"/>
          <w:i w:val="0"/>
          <w:iCs w:val="0"/>
          <w:caps w:val="0"/>
          <w:spacing w:val="0"/>
          <w:kern w:val="0"/>
          <w:sz w:val="32"/>
          <w:szCs w:val="32"/>
          <w:shd w:val="clear" w:fill="FFFFFF"/>
          <w:lang w:val="en-US" w:eastAsia="zh-CN" w:bidi="ar"/>
        </w:rPr>
        <w:t>。人员经费用途主要包括基本工资、津贴补贴、绩效工资、社会保障缴费、住房公积金等。</w:t>
      </w:r>
    </w:p>
    <w:p w14:paraId="7DF1FE2C">
      <w:pPr>
        <w:keepNext w:val="0"/>
        <w:keepLines w:val="0"/>
        <w:pageBreakBefore w:val="0"/>
        <w:widowControl/>
        <w:suppressLineNumbers w:val="0"/>
        <w:kinsoku/>
        <w:wordWrap/>
        <w:overflowPunct/>
        <w:topLinePunct w:val="0"/>
        <w:autoSpaceDE w:val="0"/>
        <w:autoSpaceDN/>
        <w:bidi w:val="0"/>
        <w:adjustRightInd/>
        <w:snapToGrid/>
        <w:spacing w:afterAutospacing="0" w:line="579" w:lineRule="atLeas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（五）政府性基金预算收支决算情况</w:t>
      </w:r>
    </w:p>
    <w:p w14:paraId="631F17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105" w:afterAutospacing="0" w:line="579" w:lineRule="atLeast"/>
        <w:ind w:left="0" w:right="0" w:firstLine="645"/>
        <w:jc w:val="left"/>
        <w:textAlignment w:val="auto"/>
        <w:rPr>
          <w:rFonts w:hint="eastAsia" w:ascii="方正仿宋_GBK" w:hAnsi="方正仿宋_GBK" w:eastAsia="方正仿宋_GBK" w:cs="方正仿宋_GBK"/>
          <w:color w:val="auto"/>
          <w:sz w:val="32"/>
          <w:szCs w:val="32"/>
          <w:shd w:val="clear" w:color="auto" w:fill="FFFFFF"/>
          <w:lang w:eastAsia="zh-CN"/>
        </w:rPr>
      </w:pPr>
      <w:r>
        <w:rPr>
          <w:rFonts w:hint="default" w:ascii="方正仿宋_GBK" w:hAnsi="方正仿宋_GBK" w:eastAsia="方正仿宋_GBK" w:cs="方正仿宋_GBK"/>
          <w:i w:val="0"/>
          <w:iCs w:val="0"/>
          <w:caps w:val="0"/>
          <w:spacing w:val="0"/>
          <w:kern w:val="0"/>
          <w:sz w:val="32"/>
          <w:szCs w:val="32"/>
          <w:shd w:val="clear" w:fill="FFFFFF"/>
          <w:lang w:val="en-US" w:eastAsia="zh-CN" w:bidi="ar"/>
        </w:rPr>
        <w:t>本单位</w:t>
      </w:r>
      <w:r>
        <w:rPr>
          <w:rFonts w:hint="eastAsia" w:ascii="方正仿宋_GBK" w:hAnsi="方正仿宋_GBK" w:eastAsia="方正仿宋_GBK" w:cs="方正仿宋_GBK"/>
          <w:i w:val="0"/>
          <w:iCs w:val="0"/>
          <w:caps w:val="0"/>
          <w:spacing w:val="0"/>
          <w:kern w:val="0"/>
          <w:sz w:val="32"/>
          <w:szCs w:val="32"/>
          <w:shd w:val="clear" w:fill="FFFFFF"/>
          <w:lang w:val="en-US" w:eastAsia="zh-CN" w:bidi="ar"/>
        </w:rPr>
        <w:t>2024年</w:t>
      </w:r>
      <w:r>
        <w:rPr>
          <w:rFonts w:hint="default" w:ascii="方正仿宋_GBK" w:hAnsi="方正仿宋_GBK" w:eastAsia="方正仿宋_GBK" w:cs="方正仿宋_GBK"/>
          <w:i w:val="0"/>
          <w:iCs w:val="0"/>
          <w:caps w:val="0"/>
          <w:spacing w:val="0"/>
          <w:kern w:val="0"/>
          <w:sz w:val="32"/>
          <w:szCs w:val="32"/>
          <w:shd w:val="clear" w:fill="FFFFFF"/>
          <w:lang w:val="en-US" w:eastAsia="zh-CN" w:bidi="ar"/>
        </w:rPr>
        <w:t>度无政府性基金预算财政拨款收支</w:t>
      </w:r>
      <w:r>
        <w:rPr>
          <w:rFonts w:hint="eastAsia" w:ascii="方正仿宋_GBK" w:hAnsi="方正仿宋_GBK" w:eastAsia="方正仿宋_GBK" w:cs="方正仿宋_GBK"/>
          <w:i w:val="0"/>
          <w:iCs w:val="0"/>
          <w:caps w:val="0"/>
          <w:spacing w:val="0"/>
          <w:kern w:val="0"/>
          <w:sz w:val="32"/>
          <w:szCs w:val="32"/>
          <w:shd w:val="clear" w:fill="FFFFFF"/>
          <w:lang w:val="en-US" w:eastAsia="zh-CN" w:bidi="ar"/>
        </w:rPr>
        <w:t>。</w:t>
      </w:r>
    </w:p>
    <w:p w14:paraId="796500C6">
      <w:pPr>
        <w:keepNext w:val="0"/>
        <w:keepLines w:val="0"/>
        <w:pageBreakBefore w:val="0"/>
        <w:widowControl/>
        <w:suppressLineNumbers w:val="0"/>
        <w:kinsoku/>
        <w:wordWrap/>
        <w:overflowPunct/>
        <w:topLinePunct w:val="0"/>
        <w:autoSpaceDE w:val="0"/>
        <w:autoSpaceDN/>
        <w:bidi w:val="0"/>
        <w:adjustRightInd/>
        <w:snapToGrid/>
        <w:spacing w:afterAutospacing="0" w:line="579" w:lineRule="atLeas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（六）国有资本经营预算财政拨款支出决算情况</w:t>
      </w:r>
    </w:p>
    <w:p w14:paraId="4979089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105" w:afterAutospacing="0" w:line="579" w:lineRule="atLeast"/>
        <w:ind w:left="0" w:right="0" w:firstLine="645"/>
        <w:jc w:val="left"/>
        <w:textAlignment w:val="auto"/>
        <w:rPr>
          <w:rFonts w:hint="eastAsia" w:ascii="方正仿宋_GBK" w:hAnsi="方正仿宋_GBK" w:eastAsia="方正仿宋_GBK" w:cs="方正仿宋_GBK"/>
          <w:i w:val="0"/>
          <w:iCs w:val="0"/>
          <w:caps w:val="0"/>
          <w:spacing w:val="0"/>
          <w:kern w:val="0"/>
          <w:sz w:val="32"/>
          <w:szCs w:val="32"/>
          <w:shd w:val="clear" w:fill="FFFFFF"/>
          <w:lang w:val="en-US" w:eastAsia="zh-CN" w:bidi="ar"/>
        </w:rPr>
      </w:pPr>
      <w:r>
        <w:rPr>
          <w:rFonts w:hint="default" w:ascii="方正仿宋_GBK" w:hAnsi="方正仿宋_GBK" w:eastAsia="方正仿宋_GBK" w:cs="方正仿宋_GBK"/>
          <w:i w:val="0"/>
          <w:iCs w:val="0"/>
          <w:caps w:val="0"/>
          <w:spacing w:val="0"/>
          <w:kern w:val="0"/>
          <w:sz w:val="32"/>
          <w:szCs w:val="32"/>
          <w:shd w:val="clear" w:fill="FFFFFF"/>
          <w:lang w:val="en-US" w:eastAsia="zh-CN" w:bidi="ar"/>
        </w:rPr>
        <w:t>本单位</w:t>
      </w:r>
      <w:r>
        <w:rPr>
          <w:rFonts w:hint="eastAsia" w:ascii="方正仿宋_GBK" w:hAnsi="方正仿宋_GBK" w:eastAsia="方正仿宋_GBK" w:cs="方正仿宋_GBK"/>
          <w:i w:val="0"/>
          <w:iCs w:val="0"/>
          <w:caps w:val="0"/>
          <w:spacing w:val="0"/>
          <w:kern w:val="0"/>
          <w:sz w:val="32"/>
          <w:szCs w:val="32"/>
          <w:shd w:val="clear" w:fill="FFFFFF"/>
          <w:lang w:val="en-US" w:eastAsia="zh-CN" w:bidi="ar"/>
        </w:rPr>
        <w:t>2024年</w:t>
      </w:r>
      <w:r>
        <w:rPr>
          <w:rFonts w:hint="default" w:ascii="方正仿宋_GBK" w:hAnsi="方正仿宋_GBK" w:eastAsia="方正仿宋_GBK" w:cs="方正仿宋_GBK"/>
          <w:i w:val="0"/>
          <w:iCs w:val="0"/>
          <w:caps w:val="0"/>
          <w:spacing w:val="0"/>
          <w:kern w:val="0"/>
          <w:sz w:val="32"/>
          <w:szCs w:val="32"/>
          <w:shd w:val="clear" w:fill="FFFFFF"/>
          <w:lang w:val="en-US" w:eastAsia="zh-CN" w:bidi="ar"/>
        </w:rPr>
        <w:t>度无国有资本经营预算财政拨款支出。</w:t>
      </w:r>
    </w:p>
    <w:p w14:paraId="4D37E2C0">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atLeast"/>
        <w:ind w:right="0" w:rightChars="0" w:firstLine="640" w:firstLineChars="200"/>
        <w:jc w:val="left"/>
        <w:textAlignment w:val="auto"/>
        <w:outlineLvl w:val="0"/>
        <w:rPr>
          <w:rStyle w:val="14"/>
          <w:rFonts w:hint="eastAsia" w:ascii="宋体" w:hAnsi="宋体" w:eastAsia="方正黑体_GBK" w:cs="方正黑体_GBK"/>
          <w:b w:val="0"/>
          <w:sz w:val="32"/>
          <w:szCs w:val="32"/>
          <w:shd w:val="clear" w:color="auto" w:fill="FFFFFF"/>
        </w:rPr>
      </w:pPr>
      <w:r>
        <w:rPr>
          <w:rStyle w:val="14"/>
          <w:rFonts w:hint="eastAsia" w:ascii="宋体" w:hAnsi="宋体" w:eastAsia="方正黑体_GBK" w:cs="方正黑体_GBK"/>
          <w:b w:val="0"/>
          <w:sz w:val="32"/>
          <w:szCs w:val="32"/>
          <w:shd w:val="clear" w:color="auto" w:fill="FFFFFF"/>
          <w:lang w:val="en-US" w:eastAsia="zh-CN"/>
        </w:rPr>
        <w:t>三、</w:t>
      </w:r>
      <w:r>
        <w:rPr>
          <w:rStyle w:val="14"/>
          <w:rFonts w:hint="eastAsia" w:ascii="宋体" w:hAnsi="宋体" w:eastAsia="方正黑体_GBK" w:cs="方正黑体_GBK"/>
          <w:b w:val="0"/>
          <w:sz w:val="32"/>
          <w:szCs w:val="32"/>
          <w:shd w:val="clear" w:color="auto" w:fill="FFFFFF"/>
        </w:rPr>
        <w:t>“三公”经费情况</w:t>
      </w:r>
    </w:p>
    <w:p w14:paraId="01F794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105" w:afterAutospacing="0" w:line="579" w:lineRule="atLeast"/>
        <w:ind w:left="0" w:right="0" w:firstLine="645"/>
        <w:jc w:val="left"/>
        <w:textAlignment w:val="auto"/>
        <w:rPr>
          <w:rFonts w:hint="eastAsia" w:ascii="方正仿宋_GBK" w:hAnsi="方正仿宋_GBK" w:eastAsia="方正仿宋_GBK" w:cs="方正仿宋_GBK"/>
          <w:i w:val="0"/>
          <w:iCs w:val="0"/>
          <w:caps w:val="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spacing w:val="0"/>
          <w:kern w:val="0"/>
          <w:sz w:val="32"/>
          <w:szCs w:val="32"/>
          <w:shd w:val="clear" w:fill="FFFFFF"/>
          <w:lang w:val="en-US" w:eastAsia="zh-CN" w:bidi="ar"/>
        </w:rPr>
        <w:t>2024年“三公”经费预算 0 万元。2024年无</w:t>
      </w:r>
      <w:r>
        <w:rPr>
          <w:rFonts w:hint="default" w:ascii="方正仿宋_GBK" w:hAnsi="方正仿宋_GBK" w:eastAsia="方正仿宋_GBK" w:cs="方正仿宋_GBK"/>
          <w:i w:val="0"/>
          <w:iCs w:val="0"/>
          <w:caps w:val="0"/>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spacing w:val="0"/>
          <w:kern w:val="0"/>
          <w:sz w:val="32"/>
          <w:szCs w:val="32"/>
          <w:shd w:val="clear" w:fill="FFFFFF"/>
          <w:lang w:val="en-US" w:eastAsia="zh-CN" w:bidi="ar"/>
        </w:rPr>
        <w:t>三公</w:t>
      </w:r>
      <w:r>
        <w:rPr>
          <w:rFonts w:hint="default" w:ascii="方正仿宋_GBK" w:hAnsi="方正仿宋_GBK" w:eastAsia="方正仿宋_GBK" w:cs="方正仿宋_GBK"/>
          <w:i w:val="0"/>
          <w:iCs w:val="0"/>
          <w:caps w:val="0"/>
          <w:spacing w:val="0"/>
          <w:kern w:val="0"/>
          <w:sz w:val="32"/>
          <w:szCs w:val="32"/>
          <w:shd w:val="clear" w:fill="FFFFFF"/>
          <w:lang w:val="en-US" w:eastAsia="zh-CN" w:bidi="ar"/>
        </w:rPr>
        <w:t>”</w:t>
      </w:r>
      <w:r>
        <w:rPr>
          <w:rFonts w:hint="eastAsia" w:ascii="方正仿宋_GBK" w:hAnsi="方正仿宋_GBK" w:eastAsia="方正仿宋_GBK" w:cs="方正仿宋_GBK"/>
          <w:i w:val="0"/>
          <w:iCs w:val="0"/>
          <w:caps w:val="0"/>
          <w:spacing w:val="0"/>
          <w:kern w:val="0"/>
          <w:sz w:val="32"/>
          <w:szCs w:val="32"/>
          <w:shd w:val="clear" w:fill="FFFFFF"/>
          <w:lang w:val="en-US" w:eastAsia="zh-CN" w:bidi="ar"/>
        </w:rPr>
        <w:t>经费支出。</w:t>
      </w:r>
    </w:p>
    <w:p w14:paraId="43174B2F">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atLeast"/>
        <w:ind w:right="0" w:rightChars="0" w:firstLine="640" w:firstLineChars="200"/>
        <w:jc w:val="left"/>
        <w:textAlignment w:val="auto"/>
        <w:outlineLvl w:val="0"/>
        <w:rPr>
          <w:rStyle w:val="14"/>
          <w:rFonts w:hint="eastAsia" w:ascii="宋体" w:hAnsi="宋体" w:eastAsia="方正黑体_GBK" w:cs="方正黑体_GBK"/>
          <w:b w:val="0"/>
          <w:sz w:val="32"/>
          <w:szCs w:val="32"/>
          <w:shd w:val="clear" w:color="auto" w:fill="FFFFFF"/>
        </w:rPr>
      </w:pPr>
      <w:r>
        <w:rPr>
          <w:rStyle w:val="14"/>
          <w:rFonts w:hint="eastAsia" w:ascii="宋体" w:hAnsi="宋体" w:eastAsia="方正黑体_GBK" w:cs="方正黑体_GBK"/>
          <w:b w:val="0"/>
          <w:sz w:val="32"/>
          <w:szCs w:val="32"/>
          <w:shd w:val="clear" w:color="auto" w:fill="FFFFFF"/>
          <w:lang w:val="en-US" w:eastAsia="zh-CN"/>
        </w:rPr>
        <w:t>四、</w:t>
      </w:r>
      <w:r>
        <w:rPr>
          <w:rStyle w:val="14"/>
          <w:rFonts w:hint="eastAsia" w:ascii="宋体" w:hAnsi="宋体" w:eastAsia="方正黑体_GBK" w:cs="方正黑体_GBK"/>
          <w:b w:val="0"/>
          <w:sz w:val="32"/>
          <w:szCs w:val="32"/>
          <w:shd w:val="clear" w:color="auto" w:fill="FFFFFF"/>
        </w:rPr>
        <w:t>其他需要说明的事项</w:t>
      </w:r>
    </w:p>
    <w:p w14:paraId="4F46F91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atLeast"/>
        <w:ind w:left="0" w:firstLine="640" w:firstLineChars="200"/>
        <w:jc w:val="both"/>
        <w:textAlignment w:val="auto"/>
        <w:outlineLvl w:val="1"/>
        <w:rPr>
          <w:rStyle w:val="14"/>
          <w:rFonts w:hint="default"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（一）财政拨款会议费和培训费情况</w:t>
      </w:r>
    </w:p>
    <w:p w14:paraId="2B444F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105" w:afterAutospacing="0" w:line="579" w:lineRule="atLeast"/>
        <w:ind w:left="0" w:right="0" w:firstLine="645"/>
        <w:jc w:val="left"/>
        <w:textAlignment w:val="auto"/>
        <w:rPr>
          <w:rFonts w:hint="default" w:ascii="方正仿宋_GBK" w:hAnsi="方正仿宋_GBK" w:eastAsia="方正仿宋_GBK" w:cs="方正仿宋_GBK"/>
          <w:i w:val="0"/>
          <w:iCs w:val="0"/>
          <w:caps w:val="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spacing w:val="0"/>
          <w:kern w:val="0"/>
          <w:sz w:val="32"/>
          <w:szCs w:val="32"/>
          <w:shd w:val="clear" w:fill="FFFFFF"/>
          <w:lang w:val="en-US" w:eastAsia="zh-CN" w:bidi="ar"/>
        </w:rPr>
        <w:t>我单位为财政差额拨款单位，无此项财政拨款费用。</w:t>
      </w:r>
    </w:p>
    <w:p w14:paraId="4DB6A6B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atLeast"/>
        <w:ind w:left="0" w:firstLine="640" w:firstLineChars="200"/>
        <w:jc w:val="both"/>
        <w:textAlignment w:val="auto"/>
        <w:outlineLvl w:val="1"/>
        <w:rPr>
          <w:rStyle w:val="14"/>
          <w:rFonts w:hint="default"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（二）机关运行经费情况</w:t>
      </w:r>
    </w:p>
    <w:p w14:paraId="704A35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105" w:afterAutospacing="0" w:line="579" w:lineRule="atLeast"/>
        <w:ind w:left="0" w:right="0" w:firstLine="645"/>
        <w:jc w:val="left"/>
        <w:textAlignment w:val="auto"/>
        <w:rPr>
          <w:rFonts w:hint="eastAsia" w:ascii="方正仿宋_GBK" w:hAnsi="方正仿宋_GBK" w:eastAsia="方正仿宋_GBK" w:cs="方正仿宋_GBK"/>
          <w:i w:val="0"/>
          <w:iCs w:val="0"/>
          <w:caps w:val="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spacing w:val="0"/>
          <w:kern w:val="0"/>
          <w:sz w:val="32"/>
          <w:szCs w:val="32"/>
          <w:shd w:val="clear" w:fill="FFFFFF"/>
          <w:lang w:val="en-US" w:eastAsia="zh-CN" w:bidi="ar"/>
        </w:rPr>
        <w:t>按照部门决算列报口径，我单位不在机关运行经费统计范围之内。</w:t>
      </w:r>
    </w:p>
    <w:p w14:paraId="08233D3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atLeas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（三）国有资产占用情况说明</w:t>
      </w:r>
    </w:p>
    <w:p w14:paraId="138A10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105" w:afterAutospacing="0" w:line="579" w:lineRule="atLeast"/>
        <w:ind w:left="0" w:right="0" w:firstLine="645"/>
        <w:jc w:val="left"/>
        <w:textAlignment w:val="auto"/>
        <w:rPr>
          <w:rFonts w:hint="eastAsia" w:ascii="方正仿宋_GBK" w:hAnsi="方正仿宋_GBK" w:eastAsia="方正仿宋_GBK" w:cs="方正仿宋_GBK"/>
          <w:i w:val="0"/>
          <w:iCs w:val="0"/>
          <w:caps w:val="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spacing w:val="0"/>
          <w:kern w:val="0"/>
          <w:sz w:val="32"/>
          <w:szCs w:val="32"/>
          <w:shd w:val="clear" w:fill="FFFFFF"/>
          <w:lang w:val="en-US" w:eastAsia="zh-CN" w:bidi="ar"/>
        </w:rPr>
        <w:t>截至2024年12月31日，本部门共有车辆2辆。其中：副部（省）级及以上领导用车0辆，主要负责人用车0辆，机要通信用车0辆，应急保障用车0辆，执法执勤用车0辆，特种专业技术用车2辆，离退休干部服务用车0辆，其他用车0辆。其他用车主要是用于0。单价100万元（含）以上设备（不含车辆）1台（套）。</w:t>
      </w:r>
    </w:p>
    <w:p w14:paraId="1AA4B09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atLeas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（四）政府采购支出说明</w:t>
      </w:r>
    </w:p>
    <w:p w14:paraId="5375C7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105" w:afterAutospacing="0" w:line="579" w:lineRule="atLeast"/>
        <w:ind w:left="0" w:right="0" w:firstLine="645"/>
        <w:jc w:val="left"/>
        <w:textAlignment w:val="auto"/>
        <w:rPr>
          <w:rFonts w:hint="eastAsia" w:ascii="方正仿宋_GBK" w:hAnsi="方正仿宋_GBK" w:eastAsia="方正仿宋_GBK" w:cs="方正仿宋_GBK"/>
          <w:i w:val="0"/>
          <w:iCs w:val="0"/>
          <w:caps w:val="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spacing w:val="0"/>
          <w:kern w:val="0"/>
          <w:sz w:val="32"/>
          <w:szCs w:val="32"/>
          <w:shd w:val="clear" w:fill="FFFFFF"/>
          <w:lang w:val="en-US" w:eastAsia="zh-CN" w:bidi="ar"/>
        </w:rPr>
        <w:t>2024年度本部门政府采购支出总额0.4万元，其中：政府采购货物支出0.4万元、政府采购工程支出0万元、政府采购服务支出0万元。授予中小企业合同金额0.4万元，占政府采购支出总额的100%，其中：授予小微企业合同金额0.4万元，占政府采购支出总额的100%。主要用于采购办公用品。</w:t>
      </w:r>
    </w:p>
    <w:p w14:paraId="46327143">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9" w:lineRule="atLeast"/>
        <w:ind w:right="0" w:rightChars="0" w:firstLine="640" w:firstLineChars="200"/>
        <w:jc w:val="left"/>
        <w:textAlignment w:val="auto"/>
        <w:outlineLvl w:val="0"/>
        <w:rPr>
          <w:rStyle w:val="8"/>
          <w:rFonts w:hint="eastAsia" w:ascii="宋体" w:hAnsi="宋体" w:eastAsia="方正黑体_GBK" w:cs="方正黑体_GBK"/>
          <w:b w:val="0"/>
          <w:bCs/>
          <w:sz w:val="32"/>
          <w:szCs w:val="32"/>
          <w:shd w:val="clear" w:color="auto" w:fill="FFFFFF"/>
        </w:rPr>
      </w:pPr>
      <w:r>
        <w:rPr>
          <w:rStyle w:val="8"/>
          <w:rFonts w:hint="eastAsia" w:ascii="宋体" w:hAnsi="宋体" w:eastAsia="方正黑体_GBK" w:cs="方正黑体_GBK"/>
          <w:b w:val="0"/>
          <w:bCs/>
          <w:sz w:val="32"/>
          <w:szCs w:val="32"/>
          <w:shd w:val="clear" w:color="auto" w:fill="FFFFFF"/>
          <w:lang w:val="en-US" w:eastAsia="zh-CN"/>
        </w:rPr>
        <w:t>五、</w:t>
      </w:r>
      <w:r>
        <w:rPr>
          <w:rStyle w:val="8"/>
          <w:rFonts w:hint="eastAsia" w:ascii="宋体" w:hAnsi="宋体" w:eastAsia="方正黑体_GBK" w:cs="方正黑体_GBK"/>
          <w:b w:val="0"/>
          <w:bCs/>
          <w:sz w:val="32"/>
          <w:szCs w:val="32"/>
          <w:shd w:val="clear" w:color="auto" w:fill="FFFFFF"/>
        </w:rPr>
        <w:t>预算绩效管理情况</w:t>
      </w:r>
    </w:p>
    <w:p w14:paraId="2C45AE0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N/>
        <w:bidi w:val="0"/>
        <w:adjustRightInd/>
        <w:snapToGrid/>
        <w:spacing w:before="0" w:beforeAutospacing="0" w:after="105" w:afterAutospacing="0" w:line="579" w:lineRule="atLeast"/>
        <w:ind w:left="0" w:right="0" w:firstLine="645"/>
        <w:jc w:val="left"/>
        <w:textAlignment w:val="auto"/>
        <w:rPr>
          <w:rFonts w:hint="eastAsia" w:ascii="方正仿宋_GBK" w:hAnsi="方正仿宋_GBK" w:eastAsia="方正仿宋_GBK" w:cs="方正仿宋_GBK"/>
          <w:i w:val="0"/>
          <w:iCs w:val="0"/>
          <w:caps w:val="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spacing w:val="0"/>
          <w:kern w:val="0"/>
          <w:sz w:val="32"/>
          <w:szCs w:val="32"/>
          <w:shd w:val="clear" w:fill="FFFFFF"/>
          <w:lang w:val="en-US" w:eastAsia="zh-CN" w:bidi="ar"/>
        </w:rPr>
        <w:t>本单位无此事项。</w:t>
      </w:r>
    </w:p>
    <w:p w14:paraId="7B30053F">
      <w:pPr>
        <w:pStyle w:val="9"/>
        <w:keepNext w:val="0"/>
        <w:keepLines w:val="0"/>
        <w:pageBreakBefore w:val="0"/>
        <w:widowControl w:val="0"/>
        <w:numPr>
          <w:ilvl w:val="0"/>
          <w:numId w:val="4"/>
        </w:numPr>
        <w:tabs>
          <w:tab w:val="center" w:pos="4153"/>
          <w:tab w:val="left" w:pos="7275"/>
        </w:tabs>
        <w:kinsoku/>
        <w:wordWrap/>
        <w:overflowPunct/>
        <w:topLinePunct w:val="0"/>
        <w:autoSpaceDE/>
        <w:autoSpaceDN/>
        <w:bidi w:val="0"/>
        <w:adjustRightInd/>
        <w:snapToGrid/>
        <w:spacing w:line="579" w:lineRule="atLeas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专业名词解释</w:t>
      </w:r>
    </w:p>
    <w:p w14:paraId="6840357A">
      <w:pPr>
        <w:keepNext w:val="0"/>
        <w:keepLines w:val="0"/>
        <w:pageBreakBefore w:val="0"/>
        <w:widowControl w:val="0"/>
        <w:kinsoku/>
        <w:wordWrap/>
        <w:overflowPunct/>
        <w:topLinePunct w:val="0"/>
        <w:autoSpaceDE/>
        <w:autoSpaceDN/>
        <w:bidi w:val="0"/>
        <w:adjustRightInd/>
        <w:snapToGrid/>
        <w:spacing w:line="579" w:lineRule="atLeast"/>
        <w:ind w:firstLine="640" w:firstLineChars="200"/>
        <w:textAlignment w:val="auto"/>
        <w:rPr>
          <w:rFonts w:hint="eastAsia" w:ascii="方正仿宋_GBK" w:hAnsi="方正仿宋_GBK" w:eastAsia="方正仿宋_GBK" w:cs="方正仿宋_GBK"/>
          <w:i w:val="0"/>
          <w:iCs w:val="0"/>
          <w:caps w:val="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spacing w:val="0"/>
          <w:kern w:val="0"/>
          <w:sz w:val="32"/>
          <w:szCs w:val="32"/>
          <w:shd w:val="clear" w:fill="FFFFFF"/>
          <w:lang w:val="en-US" w:eastAsia="zh-CN" w:bidi="ar"/>
        </w:rPr>
        <w:t>（一）财政拨款收入：指本年度从本级财政部门取得的财政拨款，包括一般公共预算财政拨款和政府性基金预算财政拨款。</w:t>
      </w:r>
    </w:p>
    <w:p w14:paraId="1D4922EC">
      <w:pPr>
        <w:keepNext w:val="0"/>
        <w:keepLines w:val="0"/>
        <w:pageBreakBefore w:val="0"/>
        <w:widowControl w:val="0"/>
        <w:kinsoku/>
        <w:wordWrap/>
        <w:overflowPunct/>
        <w:topLinePunct w:val="0"/>
        <w:autoSpaceDE/>
        <w:autoSpaceDN/>
        <w:bidi w:val="0"/>
        <w:adjustRightInd/>
        <w:snapToGrid/>
        <w:spacing w:line="579" w:lineRule="atLeast"/>
        <w:ind w:firstLine="640" w:firstLineChars="200"/>
        <w:textAlignment w:val="auto"/>
        <w:rPr>
          <w:rFonts w:hint="eastAsia" w:ascii="方正仿宋_GBK" w:hAnsi="方正仿宋_GBK" w:eastAsia="方正仿宋_GBK" w:cs="方正仿宋_GBK"/>
          <w:i w:val="0"/>
          <w:iCs w:val="0"/>
          <w:caps w:val="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spacing w:val="0"/>
          <w:kern w:val="0"/>
          <w:sz w:val="32"/>
          <w:szCs w:val="32"/>
          <w:shd w:val="clear" w:fill="FFFFFF"/>
          <w:lang w:val="en-US" w:eastAsia="zh-CN" w:bidi="ar"/>
        </w:rPr>
        <w:t>（二）事业收入：指事业单位开展专业业务活动及其辅助活动取得的现金流入；事业单位收到的财政专户实际核拨的教育收费等资金在此反映。</w:t>
      </w:r>
    </w:p>
    <w:p w14:paraId="0E3EEFC7">
      <w:pPr>
        <w:keepNext w:val="0"/>
        <w:keepLines w:val="0"/>
        <w:pageBreakBefore w:val="0"/>
        <w:widowControl w:val="0"/>
        <w:kinsoku/>
        <w:wordWrap/>
        <w:overflowPunct/>
        <w:topLinePunct w:val="0"/>
        <w:autoSpaceDE/>
        <w:autoSpaceDN/>
        <w:bidi w:val="0"/>
        <w:adjustRightInd/>
        <w:snapToGrid/>
        <w:spacing w:line="579" w:lineRule="atLeast"/>
        <w:ind w:firstLine="640" w:firstLineChars="200"/>
        <w:textAlignment w:val="auto"/>
        <w:rPr>
          <w:rFonts w:hint="eastAsia" w:ascii="方正仿宋_GBK" w:hAnsi="方正仿宋_GBK" w:eastAsia="方正仿宋_GBK" w:cs="方正仿宋_GBK"/>
          <w:i w:val="0"/>
          <w:iCs w:val="0"/>
          <w:caps w:val="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spacing w:val="0"/>
          <w:kern w:val="0"/>
          <w:sz w:val="32"/>
          <w:szCs w:val="32"/>
          <w:shd w:val="clear" w:fill="FFFFFF"/>
          <w:lang w:val="en-US" w:eastAsia="zh-CN" w:bidi="ar"/>
        </w:rPr>
        <w:t>（三）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D6F9C1D">
      <w:pPr>
        <w:keepNext w:val="0"/>
        <w:keepLines w:val="0"/>
        <w:pageBreakBefore w:val="0"/>
        <w:widowControl w:val="0"/>
        <w:kinsoku/>
        <w:wordWrap/>
        <w:overflowPunct/>
        <w:topLinePunct w:val="0"/>
        <w:autoSpaceDE/>
        <w:autoSpaceDN/>
        <w:bidi w:val="0"/>
        <w:adjustRightInd/>
        <w:snapToGrid/>
        <w:spacing w:line="579" w:lineRule="atLeast"/>
        <w:ind w:firstLine="640" w:firstLineChars="200"/>
        <w:textAlignment w:val="auto"/>
        <w:rPr>
          <w:rFonts w:hint="eastAsia" w:ascii="方正仿宋_GBK" w:hAnsi="方正仿宋_GBK" w:eastAsia="方正仿宋_GBK" w:cs="方正仿宋_GBK"/>
          <w:i w:val="0"/>
          <w:iCs w:val="0"/>
          <w:caps w:val="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spacing w:val="0"/>
          <w:kern w:val="0"/>
          <w:sz w:val="32"/>
          <w:szCs w:val="32"/>
          <w:shd w:val="clear" w:fill="FFFFFF"/>
          <w:lang w:val="en-US" w:eastAsia="zh-CN" w:bidi="ar"/>
        </w:rPr>
        <w:t>（四）使用非财政拨款结余：指单位在当年的“财政拨款收入”“事业收入”“经营收入”“其他收入”等不足以安排当年支出的情况下，使用以前年度积累的非财政拨款结余弥补本年度收支缺口的资金。</w:t>
      </w:r>
    </w:p>
    <w:p w14:paraId="47B36E6E">
      <w:pPr>
        <w:keepNext w:val="0"/>
        <w:keepLines w:val="0"/>
        <w:pageBreakBefore w:val="0"/>
        <w:widowControl w:val="0"/>
        <w:kinsoku/>
        <w:wordWrap/>
        <w:overflowPunct/>
        <w:topLinePunct w:val="0"/>
        <w:autoSpaceDE/>
        <w:autoSpaceDN/>
        <w:bidi w:val="0"/>
        <w:adjustRightInd/>
        <w:snapToGrid/>
        <w:spacing w:line="579" w:lineRule="atLeast"/>
        <w:ind w:firstLine="640" w:firstLineChars="200"/>
        <w:textAlignment w:val="auto"/>
        <w:rPr>
          <w:rFonts w:hint="eastAsia" w:ascii="方正仿宋_GBK" w:hAnsi="方正仿宋_GBK" w:eastAsia="方正仿宋_GBK" w:cs="方正仿宋_GBK"/>
          <w:i w:val="0"/>
          <w:iCs w:val="0"/>
          <w:caps w:val="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spacing w:val="0"/>
          <w:kern w:val="0"/>
          <w:sz w:val="32"/>
          <w:szCs w:val="32"/>
          <w:shd w:val="clear" w:fill="FFFFFF"/>
          <w:lang w:val="en-US" w:eastAsia="zh-CN" w:bidi="ar"/>
        </w:rPr>
        <w:t>（五）年初结转和结余：指单位上年结转本年使用的基本支出结转、项目支出结转和结余、经营结余。</w:t>
      </w:r>
    </w:p>
    <w:p w14:paraId="2D793BC1">
      <w:pPr>
        <w:keepNext w:val="0"/>
        <w:keepLines w:val="0"/>
        <w:pageBreakBefore w:val="0"/>
        <w:widowControl w:val="0"/>
        <w:kinsoku/>
        <w:wordWrap/>
        <w:overflowPunct/>
        <w:topLinePunct w:val="0"/>
        <w:autoSpaceDE/>
        <w:autoSpaceDN/>
        <w:bidi w:val="0"/>
        <w:adjustRightInd/>
        <w:snapToGrid/>
        <w:spacing w:line="579" w:lineRule="atLeast"/>
        <w:ind w:firstLine="640" w:firstLineChars="200"/>
        <w:textAlignment w:val="auto"/>
        <w:rPr>
          <w:rFonts w:hint="eastAsia" w:ascii="方正仿宋_GBK" w:hAnsi="方正仿宋_GBK" w:eastAsia="方正仿宋_GBK" w:cs="方正仿宋_GBK"/>
          <w:i w:val="0"/>
          <w:iCs w:val="0"/>
          <w:caps w:val="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spacing w:val="0"/>
          <w:kern w:val="0"/>
          <w:sz w:val="32"/>
          <w:szCs w:val="32"/>
          <w:shd w:val="clear" w:fill="FFFFFF"/>
          <w:lang w:val="en-US" w:eastAsia="zh-CN" w:bidi="ar"/>
        </w:rPr>
        <w:t>（六）结余分配：指单位按照国家有关规定，缴纳所得税、提取专用基金、转入非财政拨款结余等当年结余的分配情况。</w:t>
      </w:r>
    </w:p>
    <w:p w14:paraId="1BAD6B73">
      <w:pPr>
        <w:keepNext w:val="0"/>
        <w:keepLines w:val="0"/>
        <w:pageBreakBefore w:val="0"/>
        <w:widowControl w:val="0"/>
        <w:kinsoku/>
        <w:wordWrap/>
        <w:overflowPunct/>
        <w:topLinePunct w:val="0"/>
        <w:autoSpaceDE/>
        <w:autoSpaceDN/>
        <w:bidi w:val="0"/>
        <w:adjustRightInd/>
        <w:snapToGrid/>
        <w:spacing w:line="579" w:lineRule="atLeast"/>
        <w:ind w:firstLine="640" w:firstLineChars="200"/>
        <w:textAlignment w:val="auto"/>
        <w:rPr>
          <w:rFonts w:hint="eastAsia" w:ascii="方正仿宋_GBK" w:hAnsi="方正仿宋_GBK" w:eastAsia="方正仿宋_GBK" w:cs="方正仿宋_GBK"/>
          <w:i w:val="0"/>
          <w:iCs w:val="0"/>
          <w:caps w:val="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spacing w:val="0"/>
          <w:kern w:val="0"/>
          <w:sz w:val="32"/>
          <w:szCs w:val="32"/>
          <w:shd w:val="clear" w:fill="FFFFFF"/>
          <w:lang w:val="en-US" w:eastAsia="zh-CN" w:bidi="ar"/>
        </w:rPr>
        <w:t>（七）年末结转和结余：指单位结转下年的基本支出结转、项目支出结转和结余、经营结余。</w:t>
      </w:r>
    </w:p>
    <w:p w14:paraId="4894AAB1">
      <w:pPr>
        <w:keepNext w:val="0"/>
        <w:keepLines w:val="0"/>
        <w:pageBreakBefore w:val="0"/>
        <w:widowControl w:val="0"/>
        <w:kinsoku/>
        <w:wordWrap/>
        <w:overflowPunct/>
        <w:topLinePunct w:val="0"/>
        <w:autoSpaceDE/>
        <w:autoSpaceDN/>
        <w:bidi w:val="0"/>
        <w:adjustRightInd/>
        <w:snapToGrid/>
        <w:spacing w:line="579" w:lineRule="atLeast"/>
        <w:ind w:firstLine="640" w:firstLineChars="200"/>
        <w:textAlignment w:val="auto"/>
        <w:rPr>
          <w:rFonts w:hint="eastAsia" w:ascii="方正仿宋_GBK" w:hAnsi="方正仿宋_GBK" w:eastAsia="方正仿宋_GBK" w:cs="方正仿宋_GBK"/>
          <w:i w:val="0"/>
          <w:iCs w:val="0"/>
          <w:caps w:val="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spacing w:val="0"/>
          <w:kern w:val="0"/>
          <w:sz w:val="32"/>
          <w:szCs w:val="32"/>
          <w:shd w:val="clear" w:fill="FFFFFF"/>
          <w:lang w:val="en-US" w:eastAsia="zh-CN" w:bidi="ar"/>
        </w:rPr>
        <w:t>（八）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44F0879">
      <w:pPr>
        <w:keepNext w:val="0"/>
        <w:keepLines w:val="0"/>
        <w:pageBreakBefore w:val="0"/>
        <w:widowControl w:val="0"/>
        <w:kinsoku/>
        <w:wordWrap/>
        <w:overflowPunct/>
        <w:topLinePunct w:val="0"/>
        <w:autoSpaceDE/>
        <w:autoSpaceDN/>
        <w:bidi w:val="0"/>
        <w:adjustRightInd/>
        <w:snapToGrid/>
        <w:spacing w:line="579" w:lineRule="atLeast"/>
        <w:ind w:firstLine="640" w:firstLineChars="200"/>
        <w:textAlignment w:val="auto"/>
        <w:rPr>
          <w:rFonts w:hint="eastAsia" w:ascii="方正仿宋_GBK" w:hAnsi="方正仿宋_GBK" w:eastAsia="方正仿宋_GBK" w:cs="方正仿宋_GBK"/>
          <w:i w:val="0"/>
          <w:iCs w:val="0"/>
          <w:caps w:val="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spacing w:val="0"/>
          <w:kern w:val="0"/>
          <w:sz w:val="32"/>
          <w:szCs w:val="32"/>
          <w:shd w:val="clear" w:fill="FFFFFF"/>
          <w:lang w:val="en-US" w:eastAsia="zh-CN" w:bidi="ar"/>
        </w:rPr>
        <w:t>（九）项目支出：指在基本支出之外为完成特定行政任务和事业发展目标所发生的支出。</w:t>
      </w:r>
    </w:p>
    <w:p w14:paraId="6B094714">
      <w:pPr>
        <w:keepNext w:val="0"/>
        <w:keepLines w:val="0"/>
        <w:pageBreakBefore w:val="0"/>
        <w:widowControl w:val="0"/>
        <w:kinsoku/>
        <w:wordWrap/>
        <w:overflowPunct/>
        <w:topLinePunct w:val="0"/>
        <w:autoSpaceDE/>
        <w:autoSpaceDN/>
        <w:bidi w:val="0"/>
        <w:adjustRightInd/>
        <w:snapToGrid/>
        <w:spacing w:line="579" w:lineRule="atLeast"/>
        <w:ind w:firstLine="640" w:firstLineChars="200"/>
        <w:textAlignment w:val="auto"/>
        <w:rPr>
          <w:rFonts w:hint="eastAsia" w:ascii="方正仿宋_GBK" w:hAnsi="方正仿宋_GBK" w:eastAsia="方正仿宋_GBK" w:cs="方正仿宋_GBK"/>
          <w:i w:val="0"/>
          <w:iCs w:val="0"/>
          <w:caps w:val="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spacing w:val="0"/>
          <w:kern w:val="0"/>
          <w:sz w:val="32"/>
          <w:szCs w:val="32"/>
          <w:shd w:val="clear" w:fill="FFFFFF"/>
          <w:lang w:val="en-US" w:eastAsia="zh-CN" w:bidi="ar"/>
        </w:rPr>
        <w:t>（十）“三公”经费：指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DBC8FC2">
      <w:pPr>
        <w:keepNext w:val="0"/>
        <w:keepLines w:val="0"/>
        <w:pageBreakBefore w:val="0"/>
        <w:widowControl w:val="0"/>
        <w:kinsoku/>
        <w:wordWrap/>
        <w:overflowPunct/>
        <w:topLinePunct w:val="0"/>
        <w:autoSpaceDE/>
        <w:autoSpaceDN/>
        <w:bidi w:val="0"/>
        <w:adjustRightInd/>
        <w:snapToGrid/>
        <w:spacing w:line="579" w:lineRule="atLeast"/>
        <w:ind w:firstLine="640" w:firstLineChars="200"/>
        <w:textAlignment w:val="auto"/>
        <w:rPr>
          <w:rFonts w:hint="eastAsia" w:ascii="方正仿宋_GBK" w:hAnsi="方正仿宋_GBK" w:eastAsia="方正仿宋_GBK" w:cs="方正仿宋_GBK"/>
          <w:i w:val="0"/>
          <w:iCs w:val="0"/>
          <w:caps w:val="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spacing w:val="0"/>
          <w:kern w:val="0"/>
          <w:sz w:val="32"/>
          <w:szCs w:val="32"/>
          <w:shd w:val="clear" w:fill="FFFFFF"/>
          <w:lang w:val="en-US" w:eastAsia="zh-CN" w:bidi="ar"/>
        </w:rPr>
        <w:t>（十一）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8B0AB22">
      <w:pPr>
        <w:keepNext w:val="0"/>
        <w:keepLines w:val="0"/>
        <w:pageBreakBefore w:val="0"/>
        <w:widowControl w:val="0"/>
        <w:kinsoku/>
        <w:wordWrap/>
        <w:overflowPunct/>
        <w:topLinePunct w:val="0"/>
        <w:autoSpaceDE/>
        <w:autoSpaceDN/>
        <w:bidi w:val="0"/>
        <w:adjustRightInd/>
        <w:snapToGrid/>
        <w:spacing w:line="579" w:lineRule="atLeast"/>
        <w:ind w:firstLine="640" w:firstLineChars="200"/>
        <w:textAlignment w:val="auto"/>
        <w:rPr>
          <w:rFonts w:hint="eastAsia" w:ascii="方正仿宋_GBK" w:hAnsi="方正仿宋_GBK" w:eastAsia="方正仿宋_GBK" w:cs="方正仿宋_GBK"/>
          <w:i w:val="0"/>
          <w:iCs w:val="0"/>
          <w:caps w:val="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spacing w:val="0"/>
          <w:kern w:val="0"/>
          <w:sz w:val="32"/>
          <w:szCs w:val="32"/>
          <w:shd w:val="clear" w:fill="FFFFFF"/>
          <w:lang w:val="en-US" w:eastAsia="zh-CN" w:bidi="ar"/>
        </w:rPr>
        <w:t>（十二）工资福利支出（支出经济分类科目类级）：反映单位开支的在职职工和编制外长期聘用人员的各类劳动报酬，以及为上述人员缴纳的各项社会保险费等。</w:t>
      </w:r>
    </w:p>
    <w:p w14:paraId="10F5BA76">
      <w:pPr>
        <w:keepNext w:val="0"/>
        <w:keepLines w:val="0"/>
        <w:pageBreakBefore w:val="0"/>
        <w:widowControl w:val="0"/>
        <w:kinsoku/>
        <w:wordWrap/>
        <w:overflowPunct/>
        <w:topLinePunct w:val="0"/>
        <w:autoSpaceDE/>
        <w:autoSpaceDN/>
        <w:bidi w:val="0"/>
        <w:adjustRightInd/>
        <w:snapToGrid/>
        <w:spacing w:line="579" w:lineRule="atLeast"/>
        <w:ind w:firstLine="640" w:firstLineChars="200"/>
        <w:textAlignment w:val="auto"/>
        <w:rPr>
          <w:rFonts w:hint="eastAsia" w:ascii="方正仿宋_GBK" w:hAnsi="方正仿宋_GBK" w:eastAsia="方正仿宋_GBK" w:cs="方正仿宋_GBK"/>
          <w:i w:val="0"/>
          <w:iCs w:val="0"/>
          <w:caps w:val="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spacing w:val="0"/>
          <w:kern w:val="0"/>
          <w:sz w:val="32"/>
          <w:szCs w:val="32"/>
          <w:shd w:val="clear" w:fill="FFFFFF"/>
          <w:lang w:val="en-US" w:eastAsia="zh-CN" w:bidi="ar"/>
        </w:rPr>
        <w:t>（十三）商品和服务支出（支出经济分类科目类级）：反映单位购买商品和服务的支出（不包括用于购置固定资产的支出、战略性和应急储备支出）。</w:t>
      </w:r>
    </w:p>
    <w:p w14:paraId="25251F3F">
      <w:pPr>
        <w:keepNext w:val="0"/>
        <w:keepLines w:val="0"/>
        <w:pageBreakBefore w:val="0"/>
        <w:widowControl w:val="0"/>
        <w:kinsoku/>
        <w:wordWrap/>
        <w:overflowPunct/>
        <w:topLinePunct w:val="0"/>
        <w:autoSpaceDE/>
        <w:autoSpaceDN/>
        <w:bidi w:val="0"/>
        <w:adjustRightInd/>
        <w:snapToGrid/>
        <w:spacing w:line="579" w:lineRule="atLeast"/>
        <w:ind w:firstLine="640" w:firstLineChars="200"/>
        <w:textAlignment w:val="auto"/>
        <w:rPr>
          <w:rFonts w:hint="eastAsia" w:ascii="方正仿宋_GBK" w:hAnsi="方正仿宋_GBK" w:eastAsia="方正仿宋_GBK" w:cs="方正仿宋_GBK"/>
          <w:i w:val="0"/>
          <w:iCs w:val="0"/>
          <w:caps w:val="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spacing w:val="0"/>
          <w:kern w:val="0"/>
          <w:sz w:val="32"/>
          <w:szCs w:val="32"/>
          <w:shd w:val="clear" w:fill="FFFFFF"/>
          <w:lang w:val="en-US" w:eastAsia="zh-CN" w:bidi="ar"/>
        </w:rPr>
        <w:t>（十四）对个人和家庭的补助（支出经济分类科目类级）：反映用于对个人和家庭的补助支出。</w:t>
      </w:r>
    </w:p>
    <w:p w14:paraId="5E6A4245">
      <w:pPr>
        <w:keepNext w:val="0"/>
        <w:keepLines w:val="0"/>
        <w:pageBreakBefore w:val="0"/>
        <w:widowControl w:val="0"/>
        <w:kinsoku/>
        <w:wordWrap/>
        <w:overflowPunct/>
        <w:topLinePunct w:val="0"/>
        <w:autoSpaceDE/>
        <w:autoSpaceDN/>
        <w:bidi w:val="0"/>
        <w:adjustRightInd/>
        <w:snapToGrid/>
        <w:spacing w:line="579" w:lineRule="atLeast"/>
        <w:ind w:firstLine="640" w:firstLineChars="200"/>
        <w:textAlignment w:val="auto"/>
        <w:rPr>
          <w:rFonts w:hint="eastAsia" w:ascii="方正仿宋_GBK" w:hAnsi="方正仿宋_GBK" w:eastAsia="方正仿宋_GBK" w:cs="方正仿宋_GBK"/>
          <w:i w:val="0"/>
          <w:iCs w:val="0"/>
          <w:caps w:val="0"/>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spacing w:val="0"/>
          <w:kern w:val="0"/>
          <w:sz w:val="32"/>
          <w:szCs w:val="32"/>
          <w:shd w:val="clear" w:fill="FFFFFF"/>
          <w:lang w:val="en-US" w:eastAsia="zh-CN" w:bidi="ar"/>
        </w:rPr>
        <w:t>（十五）其他资本性支出（支出经济分类科目类级）：反映非各级发展和改革部门集中安排的用于购置固定资产、战略性和应急性储备、土地和无形资产，以及构建基础设施、大型修缮和财政支持企业更新改造所发生的支出。</w:t>
      </w:r>
    </w:p>
    <w:p w14:paraId="569881A4">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atLeas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七、决算公开联系方式</w:t>
      </w:r>
    </w:p>
    <w:p w14:paraId="23FD0E6A">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atLeas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本单位决算公开信息反馈和联系方式：</w:t>
      </w:r>
    </w:p>
    <w:p w14:paraId="149A4284">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atLeast"/>
        <w:ind w:firstLine="640" w:firstLineChars="200"/>
        <w:jc w:val="both"/>
        <w:textAlignment w:val="auto"/>
        <w:rPr>
          <w:rFonts w:hint="default" w:ascii="宋体" w:hAnsi="宋体" w:eastAsia="方正仿宋_GBK" w:cs="方正仿宋_GBK"/>
          <w:sz w:val="32"/>
          <w:szCs w:val="32"/>
          <w:lang w:val="en-US"/>
        </w:rPr>
      </w:pPr>
      <w:r>
        <w:rPr>
          <w:rFonts w:hint="eastAsia" w:ascii="宋体" w:hAnsi="宋体" w:eastAsia="方正仿宋_GBK" w:cs="方正仿宋_GBK"/>
          <w:sz w:val="32"/>
          <w:szCs w:val="32"/>
          <w:lang w:val="en-US" w:eastAsia="zh-CN"/>
        </w:rPr>
        <w:t>联系人：黄凤</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联系电话：023-47750013</w:t>
      </w:r>
    </w:p>
    <w:sectPr>
      <w:footerReference r:id="rId3" w:type="default"/>
      <w:footerReference r:id="rId4" w:type="even"/>
      <w:pgSz w:w="11906" w:h="16838"/>
      <w:pgMar w:top="2098" w:right="1474" w:bottom="1984" w:left="1587" w:header="851" w:footer="1474"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7FF68331-9219-45CA-AD09-E1D92991F05F}"/>
  </w:font>
  <w:font w:name="方正公文小标宋">
    <w:panose1 w:val="02000500000000000000"/>
    <w:charset w:val="86"/>
    <w:family w:val="auto"/>
    <w:pitch w:val="default"/>
    <w:sig w:usb0="A00002BF" w:usb1="38CF7CFA" w:usb2="00000016" w:usb3="00000000" w:csb0="00040001" w:csb1="00000000"/>
    <w:embedRegular r:id="rId2" w:fontKey="{2FC67789-10BF-42A4-99DE-09E79950FEE5}"/>
  </w:font>
  <w:font w:name="方正黑体_GBK">
    <w:panose1 w:val="03000509000000000000"/>
    <w:charset w:val="86"/>
    <w:family w:val="script"/>
    <w:pitch w:val="default"/>
    <w:sig w:usb0="00000001" w:usb1="080E0000" w:usb2="00000000" w:usb3="00000000" w:csb0="00040000" w:csb1="00000000"/>
    <w:embedRegular r:id="rId3" w:fontKey="{59962004-22E0-4036-9A23-D61FC0BEC5EC}"/>
  </w:font>
  <w:font w:name="方正楷体_GBK">
    <w:panose1 w:val="03000509000000000000"/>
    <w:charset w:val="86"/>
    <w:family w:val="script"/>
    <w:pitch w:val="default"/>
    <w:sig w:usb0="00000001" w:usb1="080E0000" w:usb2="00000000" w:usb3="00000000" w:csb0="00040000" w:csb1="00000000"/>
    <w:embedRegular r:id="rId4" w:fontKey="{F0044E9F-C5B6-4277-AB4E-2E049674634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AED38">
    <w:pPr>
      <w:pStyle w:val="3"/>
      <w:jc w:val="right"/>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36775">
    <w:pPr>
      <w:pStyle w:val="3"/>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5FB01"/>
    <w:multiLevelType w:val="singleLevel"/>
    <w:tmpl w:val="BE15FB01"/>
    <w:lvl w:ilvl="0" w:tentative="0">
      <w:start w:val="6"/>
      <w:numFmt w:val="chineseCounting"/>
      <w:suff w:val="nothing"/>
      <w:lvlText w:val="%1、"/>
      <w:lvlJc w:val="left"/>
      <w:rPr>
        <w:rFonts w:hint="eastAsia"/>
      </w:rPr>
    </w:lvl>
  </w:abstractNum>
  <w:abstractNum w:abstractNumId="1">
    <w:nsid w:val="BF018CFE"/>
    <w:multiLevelType w:val="singleLevel"/>
    <w:tmpl w:val="BF018CFE"/>
    <w:lvl w:ilvl="0" w:tentative="0">
      <w:start w:val="2"/>
      <w:numFmt w:val="chineseCounting"/>
      <w:suff w:val="nothing"/>
      <w:lvlText w:val="%1、"/>
      <w:lvlJc w:val="left"/>
      <w:rPr>
        <w:rFonts w:hint="eastAsia"/>
      </w:rPr>
    </w:lvl>
  </w:abstractNum>
  <w:abstractNum w:abstractNumId="2">
    <w:nsid w:val="6BB1AE55"/>
    <w:multiLevelType w:val="singleLevel"/>
    <w:tmpl w:val="6BB1AE55"/>
    <w:lvl w:ilvl="0" w:tentative="0">
      <w:start w:val="1"/>
      <w:numFmt w:val="chineseCounting"/>
      <w:suff w:val="nothing"/>
      <w:lvlText w:val="（%1）"/>
      <w:lvlJc w:val="left"/>
      <w:rPr>
        <w:rFonts w:hint="eastAsia"/>
      </w:rPr>
    </w:lvl>
  </w:abstractNum>
  <w:abstractNum w:abstractNumId="3">
    <w:nsid w:val="7FC6D37E"/>
    <w:multiLevelType w:val="singleLevel"/>
    <w:tmpl w:val="7FC6D37E"/>
    <w:lvl w:ilvl="0" w:tentative="0">
      <w:start w:val="2"/>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E12"/>
    <w:rsid w:val="0000051E"/>
    <w:rsid w:val="00001D33"/>
    <w:rsid w:val="000028C9"/>
    <w:rsid w:val="000155FC"/>
    <w:rsid w:val="000175BF"/>
    <w:rsid w:val="0001772A"/>
    <w:rsid w:val="00021540"/>
    <w:rsid w:val="00026535"/>
    <w:rsid w:val="00027CBA"/>
    <w:rsid w:val="00030BD4"/>
    <w:rsid w:val="0003485A"/>
    <w:rsid w:val="00034F55"/>
    <w:rsid w:val="000420EA"/>
    <w:rsid w:val="000427E2"/>
    <w:rsid w:val="00043D2E"/>
    <w:rsid w:val="00047C1B"/>
    <w:rsid w:val="00053EE9"/>
    <w:rsid w:val="00054D43"/>
    <w:rsid w:val="00054DCF"/>
    <w:rsid w:val="00054EB7"/>
    <w:rsid w:val="0005574C"/>
    <w:rsid w:val="0006070C"/>
    <w:rsid w:val="000639CF"/>
    <w:rsid w:val="00065200"/>
    <w:rsid w:val="00067A09"/>
    <w:rsid w:val="00073F65"/>
    <w:rsid w:val="000842FF"/>
    <w:rsid w:val="000934ED"/>
    <w:rsid w:val="000A2CFA"/>
    <w:rsid w:val="000B27F1"/>
    <w:rsid w:val="000B3E51"/>
    <w:rsid w:val="000C15A3"/>
    <w:rsid w:val="000C7FE9"/>
    <w:rsid w:val="000D5121"/>
    <w:rsid w:val="000E0FCA"/>
    <w:rsid w:val="000E44AE"/>
    <w:rsid w:val="000E45ED"/>
    <w:rsid w:val="00100BE4"/>
    <w:rsid w:val="00102024"/>
    <w:rsid w:val="0011013E"/>
    <w:rsid w:val="0011190A"/>
    <w:rsid w:val="001136EF"/>
    <w:rsid w:val="00120138"/>
    <w:rsid w:val="00120AC5"/>
    <w:rsid w:val="001225CF"/>
    <w:rsid w:val="00122802"/>
    <w:rsid w:val="00122A47"/>
    <w:rsid w:val="00130AB7"/>
    <w:rsid w:val="001330DE"/>
    <w:rsid w:val="00134BAE"/>
    <w:rsid w:val="00141657"/>
    <w:rsid w:val="00141E8D"/>
    <w:rsid w:val="00146457"/>
    <w:rsid w:val="00147151"/>
    <w:rsid w:val="001570CA"/>
    <w:rsid w:val="001600A8"/>
    <w:rsid w:val="0016440F"/>
    <w:rsid w:val="00167113"/>
    <w:rsid w:val="00170AB6"/>
    <w:rsid w:val="001733C6"/>
    <w:rsid w:val="001760D0"/>
    <w:rsid w:val="00176E9E"/>
    <w:rsid w:val="00177282"/>
    <w:rsid w:val="0017754D"/>
    <w:rsid w:val="00177DDE"/>
    <w:rsid w:val="0018055E"/>
    <w:rsid w:val="0018417C"/>
    <w:rsid w:val="00186D29"/>
    <w:rsid w:val="00191922"/>
    <w:rsid w:val="00196B3B"/>
    <w:rsid w:val="001B4EBF"/>
    <w:rsid w:val="001D1F56"/>
    <w:rsid w:val="001D2188"/>
    <w:rsid w:val="001D2D97"/>
    <w:rsid w:val="001D39FC"/>
    <w:rsid w:val="001D469D"/>
    <w:rsid w:val="001D53A5"/>
    <w:rsid w:val="001E4338"/>
    <w:rsid w:val="001F35D7"/>
    <w:rsid w:val="001F6342"/>
    <w:rsid w:val="001F69D5"/>
    <w:rsid w:val="00203926"/>
    <w:rsid w:val="00206DF8"/>
    <w:rsid w:val="002074F7"/>
    <w:rsid w:val="002101FA"/>
    <w:rsid w:val="00213778"/>
    <w:rsid w:val="002148AC"/>
    <w:rsid w:val="00222B01"/>
    <w:rsid w:val="002247FE"/>
    <w:rsid w:val="00224B1E"/>
    <w:rsid w:val="00242193"/>
    <w:rsid w:val="00251D58"/>
    <w:rsid w:val="00252306"/>
    <w:rsid w:val="00255B14"/>
    <w:rsid w:val="00262C07"/>
    <w:rsid w:val="00271994"/>
    <w:rsid w:val="002726B1"/>
    <w:rsid w:val="00280812"/>
    <w:rsid w:val="002817B6"/>
    <w:rsid w:val="00283F54"/>
    <w:rsid w:val="00285CEF"/>
    <w:rsid w:val="00290EE3"/>
    <w:rsid w:val="002970E2"/>
    <w:rsid w:val="002A64DE"/>
    <w:rsid w:val="002B53DA"/>
    <w:rsid w:val="002B6DD1"/>
    <w:rsid w:val="002C1EC9"/>
    <w:rsid w:val="002C3116"/>
    <w:rsid w:val="002C7F37"/>
    <w:rsid w:val="002D0665"/>
    <w:rsid w:val="002D284A"/>
    <w:rsid w:val="002D60ED"/>
    <w:rsid w:val="002E2E5B"/>
    <w:rsid w:val="002F0CF5"/>
    <w:rsid w:val="002F5ADD"/>
    <w:rsid w:val="00302486"/>
    <w:rsid w:val="00314CB4"/>
    <w:rsid w:val="003178A1"/>
    <w:rsid w:val="00317958"/>
    <w:rsid w:val="003202F9"/>
    <w:rsid w:val="0032073C"/>
    <w:rsid w:val="00322ADF"/>
    <w:rsid w:val="00324B31"/>
    <w:rsid w:val="0033105A"/>
    <w:rsid w:val="00334EB0"/>
    <w:rsid w:val="0034207B"/>
    <w:rsid w:val="00344BF5"/>
    <w:rsid w:val="003450C0"/>
    <w:rsid w:val="00346494"/>
    <w:rsid w:val="00351DAC"/>
    <w:rsid w:val="00354334"/>
    <w:rsid w:val="00355F37"/>
    <w:rsid w:val="00362BC8"/>
    <w:rsid w:val="00363DA8"/>
    <w:rsid w:val="0036500E"/>
    <w:rsid w:val="00371DF3"/>
    <w:rsid w:val="0038006A"/>
    <w:rsid w:val="00391856"/>
    <w:rsid w:val="003961FF"/>
    <w:rsid w:val="00397B03"/>
    <w:rsid w:val="003B21E3"/>
    <w:rsid w:val="003B27FF"/>
    <w:rsid w:val="003B742A"/>
    <w:rsid w:val="003C12FB"/>
    <w:rsid w:val="003C40D4"/>
    <w:rsid w:val="003D081C"/>
    <w:rsid w:val="003D0BFF"/>
    <w:rsid w:val="003D6A6B"/>
    <w:rsid w:val="003F481B"/>
    <w:rsid w:val="003F48D1"/>
    <w:rsid w:val="00401C53"/>
    <w:rsid w:val="00404D9E"/>
    <w:rsid w:val="004135EA"/>
    <w:rsid w:val="00421B19"/>
    <w:rsid w:val="00422B0B"/>
    <w:rsid w:val="00422E47"/>
    <w:rsid w:val="00423211"/>
    <w:rsid w:val="004245F7"/>
    <w:rsid w:val="00426CE4"/>
    <w:rsid w:val="00426FEA"/>
    <w:rsid w:val="00431925"/>
    <w:rsid w:val="00432F81"/>
    <w:rsid w:val="00435247"/>
    <w:rsid w:val="004376FF"/>
    <w:rsid w:val="00441F50"/>
    <w:rsid w:val="004420F5"/>
    <w:rsid w:val="00446207"/>
    <w:rsid w:val="00460B50"/>
    <w:rsid w:val="00462A1B"/>
    <w:rsid w:val="0047102A"/>
    <w:rsid w:val="004767A0"/>
    <w:rsid w:val="00480634"/>
    <w:rsid w:val="00480DBB"/>
    <w:rsid w:val="0048149F"/>
    <w:rsid w:val="00490BD7"/>
    <w:rsid w:val="00492F86"/>
    <w:rsid w:val="00494936"/>
    <w:rsid w:val="004950DE"/>
    <w:rsid w:val="00495471"/>
    <w:rsid w:val="004A6381"/>
    <w:rsid w:val="004A7255"/>
    <w:rsid w:val="004B18A6"/>
    <w:rsid w:val="004B71FD"/>
    <w:rsid w:val="004B7C9D"/>
    <w:rsid w:val="004C041C"/>
    <w:rsid w:val="004C0428"/>
    <w:rsid w:val="004C1E46"/>
    <w:rsid w:val="004C2BBC"/>
    <w:rsid w:val="004D124F"/>
    <w:rsid w:val="004D20FC"/>
    <w:rsid w:val="004E451B"/>
    <w:rsid w:val="004E758F"/>
    <w:rsid w:val="004F0548"/>
    <w:rsid w:val="004F0AE7"/>
    <w:rsid w:val="004F4BAB"/>
    <w:rsid w:val="004F5255"/>
    <w:rsid w:val="00501E64"/>
    <w:rsid w:val="0050428A"/>
    <w:rsid w:val="0050454F"/>
    <w:rsid w:val="00505D0E"/>
    <w:rsid w:val="00533746"/>
    <w:rsid w:val="00546918"/>
    <w:rsid w:val="005507A2"/>
    <w:rsid w:val="00561338"/>
    <w:rsid w:val="00561975"/>
    <w:rsid w:val="00565117"/>
    <w:rsid w:val="0056679B"/>
    <w:rsid w:val="00573EC4"/>
    <w:rsid w:val="00583859"/>
    <w:rsid w:val="005901AA"/>
    <w:rsid w:val="005911E1"/>
    <w:rsid w:val="005A3116"/>
    <w:rsid w:val="005A5CCA"/>
    <w:rsid w:val="005A5FCF"/>
    <w:rsid w:val="005B100F"/>
    <w:rsid w:val="005B2D5D"/>
    <w:rsid w:val="005C38B2"/>
    <w:rsid w:val="005D16FF"/>
    <w:rsid w:val="005D2489"/>
    <w:rsid w:val="005D4003"/>
    <w:rsid w:val="005D4080"/>
    <w:rsid w:val="005D470C"/>
    <w:rsid w:val="005E1109"/>
    <w:rsid w:val="005E6EE3"/>
    <w:rsid w:val="005F0FF8"/>
    <w:rsid w:val="005F757D"/>
    <w:rsid w:val="00600C8F"/>
    <w:rsid w:val="00603082"/>
    <w:rsid w:val="00607E12"/>
    <w:rsid w:val="00611CA5"/>
    <w:rsid w:val="00620233"/>
    <w:rsid w:val="0062633A"/>
    <w:rsid w:val="00626848"/>
    <w:rsid w:val="0063222A"/>
    <w:rsid w:val="0063307E"/>
    <w:rsid w:val="00642C2A"/>
    <w:rsid w:val="006437B2"/>
    <w:rsid w:val="00664E32"/>
    <w:rsid w:val="0067039B"/>
    <w:rsid w:val="0068775B"/>
    <w:rsid w:val="00691CE0"/>
    <w:rsid w:val="00694365"/>
    <w:rsid w:val="006A2A65"/>
    <w:rsid w:val="006A566C"/>
    <w:rsid w:val="006A61DF"/>
    <w:rsid w:val="006B5DD7"/>
    <w:rsid w:val="006C1B21"/>
    <w:rsid w:val="006D014A"/>
    <w:rsid w:val="006D5786"/>
    <w:rsid w:val="006D6F59"/>
    <w:rsid w:val="006E1572"/>
    <w:rsid w:val="006E173D"/>
    <w:rsid w:val="006E538A"/>
    <w:rsid w:val="006F0EDC"/>
    <w:rsid w:val="006F3611"/>
    <w:rsid w:val="00701258"/>
    <w:rsid w:val="007036CD"/>
    <w:rsid w:val="00705A2B"/>
    <w:rsid w:val="00716862"/>
    <w:rsid w:val="007254E0"/>
    <w:rsid w:val="007278AE"/>
    <w:rsid w:val="00730852"/>
    <w:rsid w:val="00735715"/>
    <w:rsid w:val="00737BE2"/>
    <w:rsid w:val="00744FBD"/>
    <w:rsid w:val="007450D8"/>
    <w:rsid w:val="00755DA9"/>
    <w:rsid w:val="00755FDA"/>
    <w:rsid w:val="00757640"/>
    <w:rsid w:val="00761826"/>
    <w:rsid w:val="007654CC"/>
    <w:rsid w:val="00767D9E"/>
    <w:rsid w:val="00777274"/>
    <w:rsid w:val="00777FB0"/>
    <w:rsid w:val="0078049C"/>
    <w:rsid w:val="00784541"/>
    <w:rsid w:val="007874D6"/>
    <w:rsid w:val="007A3314"/>
    <w:rsid w:val="007A48F4"/>
    <w:rsid w:val="007A4C8D"/>
    <w:rsid w:val="007B0EC6"/>
    <w:rsid w:val="007B2F96"/>
    <w:rsid w:val="007C1250"/>
    <w:rsid w:val="007D00FC"/>
    <w:rsid w:val="007D0966"/>
    <w:rsid w:val="007D20F3"/>
    <w:rsid w:val="007D4338"/>
    <w:rsid w:val="007D6BFC"/>
    <w:rsid w:val="007D6CD1"/>
    <w:rsid w:val="007E2E16"/>
    <w:rsid w:val="007E3BD8"/>
    <w:rsid w:val="007E57F2"/>
    <w:rsid w:val="007E653A"/>
    <w:rsid w:val="007F3519"/>
    <w:rsid w:val="0080668B"/>
    <w:rsid w:val="0081318A"/>
    <w:rsid w:val="00814C3C"/>
    <w:rsid w:val="00817D1B"/>
    <w:rsid w:val="0082495C"/>
    <w:rsid w:val="0082609A"/>
    <w:rsid w:val="0083632B"/>
    <w:rsid w:val="00841059"/>
    <w:rsid w:val="00841718"/>
    <w:rsid w:val="00851C0B"/>
    <w:rsid w:val="0085432D"/>
    <w:rsid w:val="00855AB4"/>
    <w:rsid w:val="008561F1"/>
    <w:rsid w:val="0086134B"/>
    <w:rsid w:val="00864275"/>
    <w:rsid w:val="00872593"/>
    <w:rsid w:val="008846E9"/>
    <w:rsid w:val="00884DD1"/>
    <w:rsid w:val="00890399"/>
    <w:rsid w:val="00895F15"/>
    <w:rsid w:val="008A0636"/>
    <w:rsid w:val="008A2A01"/>
    <w:rsid w:val="008A38D6"/>
    <w:rsid w:val="008A3D1E"/>
    <w:rsid w:val="008A43C6"/>
    <w:rsid w:val="008A49F0"/>
    <w:rsid w:val="008A7BDA"/>
    <w:rsid w:val="008B7D00"/>
    <w:rsid w:val="008C2879"/>
    <w:rsid w:val="008C6EB5"/>
    <w:rsid w:val="008D2EB9"/>
    <w:rsid w:val="008D41BD"/>
    <w:rsid w:val="008D4D00"/>
    <w:rsid w:val="008E7C26"/>
    <w:rsid w:val="008F2607"/>
    <w:rsid w:val="008F3774"/>
    <w:rsid w:val="0090051E"/>
    <w:rsid w:val="009061F1"/>
    <w:rsid w:val="00910307"/>
    <w:rsid w:val="0091131C"/>
    <w:rsid w:val="00911FA3"/>
    <w:rsid w:val="00917F50"/>
    <w:rsid w:val="0092046E"/>
    <w:rsid w:val="00926B68"/>
    <w:rsid w:val="009326D4"/>
    <w:rsid w:val="00942960"/>
    <w:rsid w:val="00952960"/>
    <w:rsid w:val="009571BF"/>
    <w:rsid w:val="0096181A"/>
    <w:rsid w:val="00970F5C"/>
    <w:rsid w:val="00980C64"/>
    <w:rsid w:val="00981617"/>
    <w:rsid w:val="00984F70"/>
    <w:rsid w:val="00995B9A"/>
    <w:rsid w:val="00995F22"/>
    <w:rsid w:val="00996706"/>
    <w:rsid w:val="0099789A"/>
    <w:rsid w:val="009A01A1"/>
    <w:rsid w:val="009A0F73"/>
    <w:rsid w:val="009A38B0"/>
    <w:rsid w:val="009A7B10"/>
    <w:rsid w:val="009B186D"/>
    <w:rsid w:val="009B46C1"/>
    <w:rsid w:val="009C7673"/>
    <w:rsid w:val="009D21EA"/>
    <w:rsid w:val="009E0942"/>
    <w:rsid w:val="009E153F"/>
    <w:rsid w:val="009F0A76"/>
    <w:rsid w:val="009F1C2B"/>
    <w:rsid w:val="009F42A2"/>
    <w:rsid w:val="009F782A"/>
    <w:rsid w:val="009F7F6C"/>
    <w:rsid w:val="00A04BBF"/>
    <w:rsid w:val="00A05764"/>
    <w:rsid w:val="00A05FE8"/>
    <w:rsid w:val="00A1783A"/>
    <w:rsid w:val="00A259D6"/>
    <w:rsid w:val="00A268FC"/>
    <w:rsid w:val="00A3654D"/>
    <w:rsid w:val="00A44FA7"/>
    <w:rsid w:val="00A4608B"/>
    <w:rsid w:val="00A55460"/>
    <w:rsid w:val="00A55D58"/>
    <w:rsid w:val="00A5629A"/>
    <w:rsid w:val="00A5637A"/>
    <w:rsid w:val="00A629AC"/>
    <w:rsid w:val="00A66921"/>
    <w:rsid w:val="00A67C22"/>
    <w:rsid w:val="00A722FB"/>
    <w:rsid w:val="00A73342"/>
    <w:rsid w:val="00A75E77"/>
    <w:rsid w:val="00A7769A"/>
    <w:rsid w:val="00A95599"/>
    <w:rsid w:val="00A96D56"/>
    <w:rsid w:val="00A974C1"/>
    <w:rsid w:val="00AA46CF"/>
    <w:rsid w:val="00AA5AB0"/>
    <w:rsid w:val="00AB0D59"/>
    <w:rsid w:val="00AB323C"/>
    <w:rsid w:val="00AB3AAE"/>
    <w:rsid w:val="00AB75A6"/>
    <w:rsid w:val="00AC1FF6"/>
    <w:rsid w:val="00AC5A32"/>
    <w:rsid w:val="00AC6807"/>
    <w:rsid w:val="00AD31B0"/>
    <w:rsid w:val="00AD43B9"/>
    <w:rsid w:val="00AD4486"/>
    <w:rsid w:val="00AD65C3"/>
    <w:rsid w:val="00AD7D0A"/>
    <w:rsid w:val="00AE2416"/>
    <w:rsid w:val="00AE2C0B"/>
    <w:rsid w:val="00AE76C2"/>
    <w:rsid w:val="00AF0307"/>
    <w:rsid w:val="00B0093A"/>
    <w:rsid w:val="00B057E0"/>
    <w:rsid w:val="00B07C2C"/>
    <w:rsid w:val="00B12E00"/>
    <w:rsid w:val="00B14F8C"/>
    <w:rsid w:val="00B15181"/>
    <w:rsid w:val="00B211A3"/>
    <w:rsid w:val="00B23783"/>
    <w:rsid w:val="00B316BA"/>
    <w:rsid w:val="00B41BE8"/>
    <w:rsid w:val="00B42D0C"/>
    <w:rsid w:val="00B463CF"/>
    <w:rsid w:val="00B54FA4"/>
    <w:rsid w:val="00B60D03"/>
    <w:rsid w:val="00B67091"/>
    <w:rsid w:val="00B81DAC"/>
    <w:rsid w:val="00B822EA"/>
    <w:rsid w:val="00B922A2"/>
    <w:rsid w:val="00B93851"/>
    <w:rsid w:val="00B94043"/>
    <w:rsid w:val="00B96B08"/>
    <w:rsid w:val="00BA33C7"/>
    <w:rsid w:val="00BA43B4"/>
    <w:rsid w:val="00BA43B8"/>
    <w:rsid w:val="00BA5FD9"/>
    <w:rsid w:val="00BB36E3"/>
    <w:rsid w:val="00BB4092"/>
    <w:rsid w:val="00BB771B"/>
    <w:rsid w:val="00BC4C57"/>
    <w:rsid w:val="00BC6593"/>
    <w:rsid w:val="00BC6C2F"/>
    <w:rsid w:val="00BD0E0D"/>
    <w:rsid w:val="00BD4AE7"/>
    <w:rsid w:val="00BD5A36"/>
    <w:rsid w:val="00BE14B9"/>
    <w:rsid w:val="00BE1EF6"/>
    <w:rsid w:val="00BE3720"/>
    <w:rsid w:val="00BE4944"/>
    <w:rsid w:val="00BE6245"/>
    <w:rsid w:val="00BF2DDD"/>
    <w:rsid w:val="00BF4EDC"/>
    <w:rsid w:val="00BF6572"/>
    <w:rsid w:val="00C0316B"/>
    <w:rsid w:val="00C10901"/>
    <w:rsid w:val="00C11001"/>
    <w:rsid w:val="00C20076"/>
    <w:rsid w:val="00C23D12"/>
    <w:rsid w:val="00C31EF7"/>
    <w:rsid w:val="00C3206D"/>
    <w:rsid w:val="00C33307"/>
    <w:rsid w:val="00C3371D"/>
    <w:rsid w:val="00C41417"/>
    <w:rsid w:val="00C4219E"/>
    <w:rsid w:val="00C4238E"/>
    <w:rsid w:val="00C4258A"/>
    <w:rsid w:val="00C45DE6"/>
    <w:rsid w:val="00C468C6"/>
    <w:rsid w:val="00C61402"/>
    <w:rsid w:val="00C66C12"/>
    <w:rsid w:val="00C66C81"/>
    <w:rsid w:val="00C7551A"/>
    <w:rsid w:val="00C811D2"/>
    <w:rsid w:val="00C84B8C"/>
    <w:rsid w:val="00C86109"/>
    <w:rsid w:val="00C93F35"/>
    <w:rsid w:val="00C95F82"/>
    <w:rsid w:val="00C97EAF"/>
    <w:rsid w:val="00CA01ED"/>
    <w:rsid w:val="00CA072F"/>
    <w:rsid w:val="00CB6C8A"/>
    <w:rsid w:val="00CB71B8"/>
    <w:rsid w:val="00CC29D1"/>
    <w:rsid w:val="00CC6E15"/>
    <w:rsid w:val="00CD2BD0"/>
    <w:rsid w:val="00CD341A"/>
    <w:rsid w:val="00CD7B97"/>
    <w:rsid w:val="00CE4584"/>
    <w:rsid w:val="00CF2F76"/>
    <w:rsid w:val="00CF3987"/>
    <w:rsid w:val="00CF487D"/>
    <w:rsid w:val="00D01565"/>
    <w:rsid w:val="00D02C02"/>
    <w:rsid w:val="00D03EFD"/>
    <w:rsid w:val="00D04855"/>
    <w:rsid w:val="00D06AE0"/>
    <w:rsid w:val="00D1341C"/>
    <w:rsid w:val="00D1398B"/>
    <w:rsid w:val="00D13DA7"/>
    <w:rsid w:val="00D162A8"/>
    <w:rsid w:val="00D20046"/>
    <w:rsid w:val="00D21A4A"/>
    <w:rsid w:val="00D3017F"/>
    <w:rsid w:val="00D311F3"/>
    <w:rsid w:val="00D3507F"/>
    <w:rsid w:val="00D35A65"/>
    <w:rsid w:val="00D363D0"/>
    <w:rsid w:val="00D36CE6"/>
    <w:rsid w:val="00D41FA5"/>
    <w:rsid w:val="00D4306E"/>
    <w:rsid w:val="00D44633"/>
    <w:rsid w:val="00D4526D"/>
    <w:rsid w:val="00D479F4"/>
    <w:rsid w:val="00D53260"/>
    <w:rsid w:val="00D556D1"/>
    <w:rsid w:val="00D6004F"/>
    <w:rsid w:val="00D669F9"/>
    <w:rsid w:val="00D706B6"/>
    <w:rsid w:val="00D811F9"/>
    <w:rsid w:val="00DA0593"/>
    <w:rsid w:val="00DA3692"/>
    <w:rsid w:val="00DB79E0"/>
    <w:rsid w:val="00DD14B2"/>
    <w:rsid w:val="00DD6BBC"/>
    <w:rsid w:val="00DE0EDD"/>
    <w:rsid w:val="00DE3005"/>
    <w:rsid w:val="00DE735E"/>
    <w:rsid w:val="00DF32B3"/>
    <w:rsid w:val="00DF3B9C"/>
    <w:rsid w:val="00DF5874"/>
    <w:rsid w:val="00DF5A8E"/>
    <w:rsid w:val="00E115ED"/>
    <w:rsid w:val="00E16FE2"/>
    <w:rsid w:val="00E20FA3"/>
    <w:rsid w:val="00E24893"/>
    <w:rsid w:val="00E46647"/>
    <w:rsid w:val="00E4699A"/>
    <w:rsid w:val="00E5411A"/>
    <w:rsid w:val="00E6183C"/>
    <w:rsid w:val="00E64255"/>
    <w:rsid w:val="00E6527B"/>
    <w:rsid w:val="00E70C3D"/>
    <w:rsid w:val="00E71DE9"/>
    <w:rsid w:val="00E735E7"/>
    <w:rsid w:val="00E77357"/>
    <w:rsid w:val="00E805E8"/>
    <w:rsid w:val="00E8343D"/>
    <w:rsid w:val="00E9151E"/>
    <w:rsid w:val="00E93825"/>
    <w:rsid w:val="00E950F2"/>
    <w:rsid w:val="00E97BF1"/>
    <w:rsid w:val="00EA2F62"/>
    <w:rsid w:val="00EA5AF8"/>
    <w:rsid w:val="00EB25A6"/>
    <w:rsid w:val="00EB5255"/>
    <w:rsid w:val="00EC12FF"/>
    <w:rsid w:val="00EC5F49"/>
    <w:rsid w:val="00ED45DD"/>
    <w:rsid w:val="00ED5569"/>
    <w:rsid w:val="00EE3026"/>
    <w:rsid w:val="00EE3420"/>
    <w:rsid w:val="00EE7078"/>
    <w:rsid w:val="00EF5946"/>
    <w:rsid w:val="00EF72EA"/>
    <w:rsid w:val="00F04C79"/>
    <w:rsid w:val="00F11494"/>
    <w:rsid w:val="00F1390F"/>
    <w:rsid w:val="00F167C8"/>
    <w:rsid w:val="00F169A5"/>
    <w:rsid w:val="00F21E28"/>
    <w:rsid w:val="00F258A9"/>
    <w:rsid w:val="00F27C63"/>
    <w:rsid w:val="00F328C2"/>
    <w:rsid w:val="00F41CB0"/>
    <w:rsid w:val="00F424BF"/>
    <w:rsid w:val="00F43A19"/>
    <w:rsid w:val="00F44036"/>
    <w:rsid w:val="00F50C39"/>
    <w:rsid w:val="00F6171D"/>
    <w:rsid w:val="00F62963"/>
    <w:rsid w:val="00F62E68"/>
    <w:rsid w:val="00F7292B"/>
    <w:rsid w:val="00F72D44"/>
    <w:rsid w:val="00F8320C"/>
    <w:rsid w:val="00F86344"/>
    <w:rsid w:val="00F969D6"/>
    <w:rsid w:val="00F96D6E"/>
    <w:rsid w:val="00F96E01"/>
    <w:rsid w:val="00FA0345"/>
    <w:rsid w:val="00FB0A36"/>
    <w:rsid w:val="00FB0D1C"/>
    <w:rsid w:val="00FB2583"/>
    <w:rsid w:val="00FB5BA5"/>
    <w:rsid w:val="00FC4290"/>
    <w:rsid w:val="00FD5C48"/>
    <w:rsid w:val="00FD6A34"/>
    <w:rsid w:val="00FE24BC"/>
    <w:rsid w:val="00FE3A24"/>
    <w:rsid w:val="00FF02D5"/>
    <w:rsid w:val="01626E33"/>
    <w:rsid w:val="017A2F9F"/>
    <w:rsid w:val="01AE15BA"/>
    <w:rsid w:val="01B67107"/>
    <w:rsid w:val="020F6D27"/>
    <w:rsid w:val="02217C74"/>
    <w:rsid w:val="026359B2"/>
    <w:rsid w:val="026B7642"/>
    <w:rsid w:val="02AC542A"/>
    <w:rsid w:val="03192A63"/>
    <w:rsid w:val="037203C5"/>
    <w:rsid w:val="038E49EB"/>
    <w:rsid w:val="03A45696"/>
    <w:rsid w:val="03B74B35"/>
    <w:rsid w:val="03D862B6"/>
    <w:rsid w:val="03FB4D0B"/>
    <w:rsid w:val="0428457E"/>
    <w:rsid w:val="045B484E"/>
    <w:rsid w:val="04684391"/>
    <w:rsid w:val="047841EE"/>
    <w:rsid w:val="047912D8"/>
    <w:rsid w:val="047F0FEB"/>
    <w:rsid w:val="049B394B"/>
    <w:rsid w:val="04A56073"/>
    <w:rsid w:val="04AD2B7D"/>
    <w:rsid w:val="04E841EF"/>
    <w:rsid w:val="05081AD1"/>
    <w:rsid w:val="052E6699"/>
    <w:rsid w:val="053718C6"/>
    <w:rsid w:val="057728DC"/>
    <w:rsid w:val="05912D04"/>
    <w:rsid w:val="05C1448E"/>
    <w:rsid w:val="05C1761D"/>
    <w:rsid w:val="05D90398"/>
    <w:rsid w:val="05E52FAD"/>
    <w:rsid w:val="060A24AD"/>
    <w:rsid w:val="07603356"/>
    <w:rsid w:val="07640956"/>
    <w:rsid w:val="07702280"/>
    <w:rsid w:val="07846919"/>
    <w:rsid w:val="07883D71"/>
    <w:rsid w:val="07A34544"/>
    <w:rsid w:val="07AA45D1"/>
    <w:rsid w:val="07BC60B3"/>
    <w:rsid w:val="08190B33"/>
    <w:rsid w:val="082C148A"/>
    <w:rsid w:val="08C10882"/>
    <w:rsid w:val="08C7668D"/>
    <w:rsid w:val="08CC205B"/>
    <w:rsid w:val="08CE42EF"/>
    <w:rsid w:val="08DB1609"/>
    <w:rsid w:val="09327D67"/>
    <w:rsid w:val="096E7880"/>
    <w:rsid w:val="097859D4"/>
    <w:rsid w:val="098175B4"/>
    <w:rsid w:val="09823D8A"/>
    <w:rsid w:val="09C9617E"/>
    <w:rsid w:val="0A280DE4"/>
    <w:rsid w:val="0A2D21B2"/>
    <w:rsid w:val="0A2F7010"/>
    <w:rsid w:val="0A5C592B"/>
    <w:rsid w:val="0A751EDD"/>
    <w:rsid w:val="0AB177F2"/>
    <w:rsid w:val="0AB319EF"/>
    <w:rsid w:val="0AB94B2B"/>
    <w:rsid w:val="0AEC3562"/>
    <w:rsid w:val="0B1F7084"/>
    <w:rsid w:val="0B447CC4"/>
    <w:rsid w:val="0B5C19F8"/>
    <w:rsid w:val="0B6B4922"/>
    <w:rsid w:val="0B840250"/>
    <w:rsid w:val="0B871DA9"/>
    <w:rsid w:val="0BBB1C03"/>
    <w:rsid w:val="0BBD1CFB"/>
    <w:rsid w:val="0BC63C92"/>
    <w:rsid w:val="0BC64C07"/>
    <w:rsid w:val="0BCF17F7"/>
    <w:rsid w:val="0BDF6813"/>
    <w:rsid w:val="0BE107DE"/>
    <w:rsid w:val="0C0F0EA7"/>
    <w:rsid w:val="0C1A7343"/>
    <w:rsid w:val="0C3C56A3"/>
    <w:rsid w:val="0C3E1C6B"/>
    <w:rsid w:val="0C8D0553"/>
    <w:rsid w:val="0C994F52"/>
    <w:rsid w:val="0CB6160D"/>
    <w:rsid w:val="0D4A231C"/>
    <w:rsid w:val="0D51729D"/>
    <w:rsid w:val="0DBA0DC1"/>
    <w:rsid w:val="0DCE605A"/>
    <w:rsid w:val="0DDB70DA"/>
    <w:rsid w:val="0E5158C5"/>
    <w:rsid w:val="0E7C659C"/>
    <w:rsid w:val="0EA66A76"/>
    <w:rsid w:val="0EAD6E68"/>
    <w:rsid w:val="0EB15612"/>
    <w:rsid w:val="0ECF621B"/>
    <w:rsid w:val="0EFB5876"/>
    <w:rsid w:val="0F107EE3"/>
    <w:rsid w:val="0F3B4594"/>
    <w:rsid w:val="0F4603E9"/>
    <w:rsid w:val="0F5D6174"/>
    <w:rsid w:val="0F8109EA"/>
    <w:rsid w:val="0F931176"/>
    <w:rsid w:val="0FC0132B"/>
    <w:rsid w:val="0FCF39BD"/>
    <w:rsid w:val="100A1A0C"/>
    <w:rsid w:val="1016071E"/>
    <w:rsid w:val="10325A41"/>
    <w:rsid w:val="105E064F"/>
    <w:rsid w:val="10656E2F"/>
    <w:rsid w:val="10667503"/>
    <w:rsid w:val="1084224C"/>
    <w:rsid w:val="10AA73F0"/>
    <w:rsid w:val="10DB232E"/>
    <w:rsid w:val="1113718A"/>
    <w:rsid w:val="114859F3"/>
    <w:rsid w:val="11C444E1"/>
    <w:rsid w:val="12192A7F"/>
    <w:rsid w:val="12554B29"/>
    <w:rsid w:val="127001C5"/>
    <w:rsid w:val="127915A3"/>
    <w:rsid w:val="12AD3E7D"/>
    <w:rsid w:val="12B02CB8"/>
    <w:rsid w:val="12C42FA0"/>
    <w:rsid w:val="12D35C61"/>
    <w:rsid w:val="12DA3560"/>
    <w:rsid w:val="12E0359D"/>
    <w:rsid w:val="12EA2F1A"/>
    <w:rsid w:val="130558D9"/>
    <w:rsid w:val="13424E21"/>
    <w:rsid w:val="137F545A"/>
    <w:rsid w:val="13801D6F"/>
    <w:rsid w:val="13841A7B"/>
    <w:rsid w:val="138B759A"/>
    <w:rsid w:val="13C20EF5"/>
    <w:rsid w:val="13F46315"/>
    <w:rsid w:val="13FF7A53"/>
    <w:rsid w:val="140D076E"/>
    <w:rsid w:val="140E2407"/>
    <w:rsid w:val="141F1F10"/>
    <w:rsid w:val="14611714"/>
    <w:rsid w:val="146E4BD8"/>
    <w:rsid w:val="147E4E1C"/>
    <w:rsid w:val="14952165"/>
    <w:rsid w:val="14CF05AD"/>
    <w:rsid w:val="14CF3275"/>
    <w:rsid w:val="14E8356B"/>
    <w:rsid w:val="14EB3F48"/>
    <w:rsid w:val="14FD41CB"/>
    <w:rsid w:val="15194B44"/>
    <w:rsid w:val="15347BD0"/>
    <w:rsid w:val="15546C2C"/>
    <w:rsid w:val="158240BB"/>
    <w:rsid w:val="1606156C"/>
    <w:rsid w:val="160D5A33"/>
    <w:rsid w:val="164B77DE"/>
    <w:rsid w:val="164E5E0B"/>
    <w:rsid w:val="16816E45"/>
    <w:rsid w:val="169C5A2D"/>
    <w:rsid w:val="17532A55"/>
    <w:rsid w:val="17932EDC"/>
    <w:rsid w:val="17A36DDB"/>
    <w:rsid w:val="17A532AB"/>
    <w:rsid w:val="17EB256B"/>
    <w:rsid w:val="180B07AE"/>
    <w:rsid w:val="181A2360"/>
    <w:rsid w:val="181F4708"/>
    <w:rsid w:val="18221462"/>
    <w:rsid w:val="184F1121"/>
    <w:rsid w:val="185B2A86"/>
    <w:rsid w:val="18C33745"/>
    <w:rsid w:val="18C66253"/>
    <w:rsid w:val="18CD5743"/>
    <w:rsid w:val="197B50D2"/>
    <w:rsid w:val="19926875"/>
    <w:rsid w:val="19E75211"/>
    <w:rsid w:val="1A1F0E4F"/>
    <w:rsid w:val="1A297DDD"/>
    <w:rsid w:val="1A7919B9"/>
    <w:rsid w:val="1A7D5B75"/>
    <w:rsid w:val="1A9B5929"/>
    <w:rsid w:val="1B1350D9"/>
    <w:rsid w:val="1B9A7C0E"/>
    <w:rsid w:val="1B9B203B"/>
    <w:rsid w:val="1BFD1CC9"/>
    <w:rsid w:val="1C3D0757"/>
    <w:rsid w:val="1C6074FD"/>
    <w:rsid w:val="1C96385A"/>
    <w:rsid w:val="1CE92F5C"/>
    <w:rsid w:val="1CED6FE2"/>
    <w:rsid w:val="1D437979"/>
    <w:rsid w:val="1D4708B1"/>
    <w:rsid w:val="1D57445C"/>
    <w:rsid w:val="1D656164"/>
    <w:rsid w:val="1DEB1048"/>
    <w:rsid w:val="1E032835"/>
    <w:rsid w:val="1E326C77"/>
    <w:rsid w:val="1E8900BD"/>
    <w:rsid w:val="1ECB269E"/>
    <w:rsid w:val="1EE66C3C"/>
    <w:rsid w:val="1EF02DBA"/>
    <w:rsid w:val="1EF96BEA"/>
    <w:rsid w:val="1F116510"/>
    <w:rsid w:val="1F1C3B7B"/>
    <w:rsid w:val="1F973235"/>
    <w:rsid w:val="200551AB"/>
    <w:rsid w:val="205932DE"/>
    <w:rsid w:val="20796DDF"/>
    <w:rsid w:val="20983709"/>
    <w:rsid w:val="20A03801"/>
    <w:rsid w:val="20BC5FF2"/>
    <w:rsid w:val="210E39CB"/>
    <w:rsid w:val="211D776A"/>
    <w:rsid w:val="219D4F8D"/>
    <w:rsid w:val="21F32933"/>
    <w:rsid w:val="221F7512"/>
    <w:rsid w:val="222807B1"/>
    <w:rsid w:val="22435D4E"/>
    <w:rsid w:val="2245419D"/>
    <w:rsid w:val="22FE317D"/>
    <w:rsid w:val="232C638A"/>
    <w:rsid w:val="23645726"/>
    <w:rsid w:val="237704D4"/>
    <w:rsid w:val="23891077"/>
    <w:rsid w:val="23A1558C"/>
    <w:rsid w:val="23BE50B1"/>
    <w:rsid w:val="2422161E"/>
    <w:rsid w:val="24231373"/>
    <w:rsid w:val="246E6851"/>
    <w:rsid w:val="24942E5E"/>
    <w:rsid w:val="24954F65"/>
    <w:rsid w:val="24C7511E"/>
    <w:rsid w:val="24DB38E7"/>
    <w:rsid w:val="257D01A9"/>
    <w:rsid w:val="257F04AC"/>
    <w:rsid w:val="25BD32CA"/>
    <w:rsid w:val="25E53B95"/>
    <w:rsid w:val="25EB17AB"/>
    <w:rsid w:val="25F25669"/>
    <w:rsid w:val="25FF1317"/>
    <w:rsid w:val="26487E8F"/>
    <w:rsid w:val="266362EA"/>
    <w:rsid w:val="26791D53"/>
    <w:rsid w:val="268A5041"/>
    <w:rsid w:val="269A59A1"/>
    <w:rsid w:val="26AD6690"/>
    <w:rsid w:val="26D96305"/>
    <w:rsid w:val="26E96527"/>
    <w:rsid w:val="26ED25C1"/>
    <w:rsid w:val="27293F76"/>
    <w:rsid w:val="275642B6"/>
    <w:rsid w:val="2797346E"/>
    <w:rsid w:val="27984D8A"/>
    <w:rsid w:val="27CC625C"/>
    <w:rsid w:val="27FF1758"/>
    <w:rsid w:val="28026E78"/>
    <w:rsid w:val="283F26BC"/>
    <w:rsid w:val="28406D20"/>
    <w:rsid w:val="285745A9"/>
    <w:rsid w:val="28604488"/>
    <w:rsid w:val="287F60B2"/>
    <w:rsid w:val="291658E9"/>
    <w:rsid w:val="29696297"/>
    <w:rsid w:val="297011FE"/>
    <w:rsid w:val="29F51284"/>
    <w:rsid w:val="29F90436"/>
    <w:rsid w:val="29FF1B5A"/>
    <w:rsid w:val="2A254E63"/>
    <w:rsid w:val="2A275D31"/>
    <w:rsid w:val="2AE168E0"/>
    <w:rsid w:val="2B231E21"/>
    <w:rsid w:val="2B2F33CE"/>
    <w:rsid w:val="2B762790"/>
    <w:rsid w:val="2B944ACD"/>
    <w:rsid w:val="2BA70CA4"/>
    <w:rsid w:val="2BAC2B14"/>
    <w:rsid w:val="2BC73FBA"/>
    <w:rsid w:val="2BFF60E5"/>
    <w:rsid w:val="2C0042E3"/>
    <w:rsid w:val="2C0D59AC"/>
    <w:rsid w:val="2C2D5D74"/>
    <w:rsid w:val="2C334F61"/>
    <w:rsid w:val="2C3D20DB"/>
    <w:rsid w:val="2C576226"/>
    <w:rsid w:val="2C71221F"/>
    <w:rsid w:val="2C715093"/>
    <w:rsid w:val="2CF75D34"/>
    <w:rsid w:val="2CF972DD"/>
    <w:rsid w:val="2D0D0FDB"/>
    <w:rsid w:val="2D35408E"/>
    <w:rsid w:val="2D992479"/>
    <w:rsid w:val="2DAC5A1C"/>
    <w:rsid w:val="2DDB0952"/>
    <w:rsid w:val="2E0031BA"/>
    <w:rsid w:val="2E0221C2"/>
    <w:rsid w:val="2E0C46C8"/>
    <w:rsid w:val="2E2A738E"/>
    <w:rsid w:val="2E4A0CBE"/>
    <w:rsid w:val="2E4E3659"/>
    <w:rsid w:val="2E8B0409"/>
    <w:rsid w:val="2EAB46F5"/>
    <w:rsid w:val="2EC6420A"/>
    <w:rsid w:val="2EF3059D"/>
    <w:rsid w:val="2EFE6E2D"/>
    <w:rsid w:val="2F1C3DF2"/>
    <w:rsid w:val="2F2C0A85"/>
    <w:rsid w:val="2F414FFF"/>
    <w:rsid w:val="2F4B1946"/>
    <w:rsid w:val="2F854E58"/>
    <w:rsid w:val="2F8D5831"/>
    <w:rsid w:val="2FA6445E"/>
    <w:rsid w:val="2FAC25DB"/>
    <w:rsid w:val="2FAF3097"/>
    <w:rsid w:val="2FB617C0"/>
    <w:rsid w:val="300C6664"/>
    <w:rsid w:val="30450B4E"/>
    <w:rsid w:val="30465275"/>
    <w:rsid w:val="30ED707D"/>
    <w:rsid w:val="30F1651D"/>
    <w:rsid w:val="30F52254"/>
    <w:rsid w:val="31061102"/>
    <w:rsid w:val="312F2049"/>
    <w:rsid w:val="31A04CAD"/>
    <w:rsid w:val="31A70211"/>
    <w:rsid w:val="31B15053"/>
    <w:rsid w:val="31B70755"/>
    <w:rsid w:val="31BC6B2B"/>
    <w:rsid w:val="320A79AF"/>
    <w:rsid w:val="3256082B"/>
    <w:rsid w:val="327D7E69"/>
    <w:rsid w:val="32826152"/>
    <w:rsid w:val="32E817DB"/>
    <w:rsid w:val="32EC51EE"/>
    <w:rsid w:val="33116010"/>
    <w:rsid w:val="331546C4"/>
    <w:rsid w:val="33656AA9"/>
    <w:rsid w:val="33782EB9"/>
    <w:rsid w:val="33813B89"/>
    <w:rsid w:val="33A16094"/>
    <w:rsid w:val="33E6234B"/>
    <w:rsid w:val="33F80618"/>
    <w:rsid w:val="340E49EF"/>
    <w:rsid w:val="344F012B"/>
    <w:rsid w:val="3465554A"/>
    <w:rsid w:val="34713BFD"/>
    <w:rsid w:val="34983DE3"/>
    <w:rsid w:val="34A64D07"/>
    <w:rsid w:val="34B10AAC"/>
    <w:rsid w:val="34BF6C35"/>
    <w:rsid w:val="34F5635F"/>
    <w:rsid w:val="354811BC"/>
    <w:rsid w:val="35521A2B"/>
    <w:rsid w:val="355E472E"/>
    <w:rsid w:val="35610116"/>
    <w:rsid w:val="359E40E8"/>
    <w:rsid w:val="35C22B6B"/>
    <w:rsid w:val="35D54660"/>
    <w:rsid w:val="35EA737B"/>
    <w:rsid w:val="36017203"/>
    <w:rsid w:val="36064819"/>
    <w:rsid w:val="36370E76"/>
    <w:rsid w:val="36706ADF"/>
    <w:rsid w:val="36833C5C"/>
    <w:rsid w:val="36A129F2"/>
    <w:rsid w:val="36B3095D"/>
    <w:rsid w:val="36CF7301"/>
    <w:rsid w:val="36D22597"/>
    <w:rsid w:val="371719A6"/>
    <w:rsid w:val="371E35B2"/>
    <w:rsid w:val="372B09DB"/>
    <w:rsid w:val="37353608"/>
    <w:rsid w:val="37564D03"/>
    <w:rsid w:val="37751EC2"/>
    <w:rsid w:val="37890D7F"/>
    <w:rsid w:val="37C77C1E"/>
    <w:rsid w:val="382D0783"/>
    <w:rsid w:val="388010B8"/>
    <w:rsid w:val="388342A9"/>
    <w:rsid w:val="38D96215"/>
    <w:rsid w:val="38FA6DBA"/>
    <w:rsid w:val="390E5CB1"/>
    <w:rsid w:val="39474657"/>
    <w:rsid w:val="394E2214"/>
    <w:rsid w:val="399A1E48"/>
    <w:rsid w:val="39A10C32"/>
    <w:rsid w:val="39CC7911"/>
    <w:rsid w:val="39E44839"/>
    <w:rsid w:val="3A457B72"/>
    <w:rsid w:val="3A4A2286"/>
    <w:rsid w:val="3AA6726B"/>
    <w:rsid w:val="3AE82075"/>
    <w:rsid w:val="3B017FBE"/>
    <w:rsid w:val="3B307A72"/>
    <w:rsid w:val="3B815EBA"/>
    <w:rsid w:val="3B9335A4"/>
    <w:rsid w:val="3B992613"/>
    <w:rsid w:val="3BAA5C47"/>
    <w:rsid w:val="3BB24F73"/>
    <w:rsid w:val="3BCD490E"/>
    <w:rsid w:val="3BDB6726"/>
    <w:rsid w:val="3C056780"/>
    <w:rsid w:val="3C0B3B20"/>
    <w:rsid w:val="3C1860E9"/>
    <w:rsid w:val="3C265FAB"/>
    <w:rsid w:val="3C45620B"/>
    <w:rsid w:val="3C6A5B02"/>
    <w:rsid w:val="3C8B5A78"/>
    <w:rsid w:val="3D4520CB"/>
    <w:rsid w:val="3D7312A1"/>
    <w:rsid w:val="3D8F2FFE"/>
    <w:rsid w:val="3D8F779B"/>
    <w:rsid w:val="3D9D5A63"/>
    <w:rsid w:val="3DB31849"/>
    <w:rsid w:val="3E15702B"/>
    <w:rsid w:val="3E247857"/>
    <w:rsid w:val="3E4F5F4D"/>
    <w:rsid w:val="3E723A22"/>
    <w:rsid w:val="3E984240"/>
    <w:rsid w:val="3EAD34C3"/>
    <w:rsid w:val="3EAF3CA0"/>
    <w:rsid w:val="3EBE7C37"/>
    <w:rsid w:val="3F120426"/>
    <w:rsid w:val="3F141D55"/>
    <w:rsid w:val="3F1976B6"/>
    <w:rsid w:val="3F5E6431"/>
    <w:rsid w:val="3F7A3FE3"/>
    <w:rsid w:val="3F8C0907"/>
    <w:rsid w:val="3F9B5E29"/>
    <w:rsid w:val="3FC4377B"/>
    <w:rsid w:val="400454FD"/>
    <w:rsid w:val="40552C1F"/>
    <w:rsid w:val="4057229F"/>
    <w:rsid w:val="405F7DEE"/>
    <w:rsid w:val="407451A1"/>
    <w:rsid w:val="40992FB0"/>
    <w:rsid w:val="40B51316"/>
    <w:rsid w:val="40CF0629"/>
    <w:rsid w:val="40DB7824"/>
    <w:rsid w:val="40ED6D01"/>
    <w:rsid w:val="410115DD"/>
    <w:rsid w:val="411F26BD"/>
    <w:rsid w:val="418A21AD"/>
    <w:rsid w:val="41A212A1"/>
    <w:rsid w:val="41EC42BB"/>
    <w:rsid w:val="4239228E"/>
    <w:rsid w:val="428A1304"/>
    <w:rsid w:val="42E44C98"/>
    <w:rsid w:val="431B6113"/>
    <w:rsid w:val="43302ED5"/>
    <w:rsid w:val="43525542"/>
    <w:rsid w:val="438834DF"/>
    <w:rsid w:val="439F639C"/>
    <w:rsid w:val="43A20A3C"/>
    <w:rsid w:val="440B4462"/>
    <w:rsid w:val="444C66C3"/>
    <w:rsid w:val="44630F9F"/>
    <w:rsid w:val="446A3603"/>
    <w:rsid w:val="44D501D8"/>
    <w:rsid w:val="44EB3558"/>
    <w:rsid w:val="44FF2832"/>
    <w:rsid w:val="450B3BFA"/>
    <w:rsid w:val="453B44DF"/>
    <w:rsid w:val="457B0D80"/>
    <w:rsid w:val="458B573C"/>
    <w:rsid w:val="45B61DB8"/>
    <w:rsid w:val="45CE60A3"/>
    <w:rsid w:val="461C57E1"/>
    <w:rsid w:val="461E795D"/>
    <w:rsid w:val="46401681"/>
    <w:rsid w:val="464D2106"/>
    <w:rsid w:val="46572A53"/>
    <w:rsid w:val="465B2718"/>
    <w:rsid w:val="465F41FD"/>
    <w:rsid w:val="46651F6D"/>
    <w:rsid w:val="46BE763A"/>
    <w:rsid w:val="46C178CC"/>
    <w:rsid w:val="46C3379F"/>
    <w:rsid w:val="46F31024"/>
    <w:rsid w:val="46F81F5C"/>
    <w:rsid w:val="46FD3AFE"/>
    <w:rsid w:val="471E0A34"/>
    <w:rsid w:val="4723739A"/>
    <w:rsid w:val="47250EF5"/>
    <w:rsid w:val="47282841"/>
    <w:rsid w:val="478D4D9A"/>
    <w:rsid w:val="47C21415"/>
    <w:rsid w:val="47D23DB4"/>
    <w:rsid w:val="47E26E94"/>
    <w:rsid w:val="48206AB3"/>
    <w:rsid w:val="4849652E"/>
    <w:rsid w:val="487415C1"/>
    <w:rsid w:val="48813383"/>
    <w:rsid w:val="48994869"/>
    <w:rsid w:val="489B6E47"/>
    <w:rsid w:val="48B91344"/>
    <w:rsid w:val="48C3403D"/>
    <w:rsid w:val="4901682D"/>
    <w:rsid w:val="491F1E3E"/>
    <w:rsid w:val="493E459E"/>
    <w:rsid w:val="497E4D40"/>
    <w:rsid w:val="498D6EB3"/>
    <w:rsid w:val="49A14844"/>
    <w:rsid w:val="49A14B2D"/>
    <w:rsid w:val="4A38329E"/>
    <w:rsid w:val="4A786E7C"/>
    <w:rsid w:val="4A812037"/>
    <w:rsid w:val="4ABF0429"/>
    <w:rsid w:val="4B05514E"/>
    <w:rsid w:val="4B7D224D"/>
    <w:rsid w:val="4B88354F"/>
    <w:rsid w:val="4B897577"/>
    <w:rsid w:val="4B8A1D1C"/>
    <w:rsid w:val="4BA739F3"/>
    <w:rsid w:val="4BAA41B4"/>
    <w:rsid w:val="4BCA5B3F"/>
    <w:rsid w:val="4BCB2F27"/>
    <w:rsid w:val="4BEF3793"/>
    <w:rsid w:val="4BF4339D"/>
    <w:rsid w:val="4C0118B3"/>
    <w:rsid w:val="4C1830D1"/>
    <w:rsid w:val="4C8B29AF"/>
    <w:rsid w:val="4CA010BB"/>
    <w:rsid w:val="4CBA3F1B"/>
    <w:rsid w:val="4CC1550E"/>
    <w:rsid w:val="4CCB5B06"/>
    <w:rsid w:val="4CEB51B1"/>
    <w:rsid w:val="4CF65190"/>
    <w:rsid w:val="4CFA6A2E"/>
    <w:rsid w:val="4D0A37F3"/>
    <w:rsid w:val="4D380018"/>
    <w:rsid w:val="4D4828C8"/>
    <w:rsid w:val="4D585803"/>
    <w:rsid w:val="4D622825"/>
    <w:rsid w:val="4D6E2F78"/>
    <w:rsid w:val="4D7D0483"/>
    <w:rsid w:val="4D8712EF"/>
    <w:rsid w:val="4D8B58D8"/>
    <w:rsid w:val="4DF96CE5"/>
    <w:rsid w:val="4DFC778B"/>
    <w:rsid w:val="4E072501"/>
    <w:rsid w:val="4E0B3927"/>
    <w:rsid w:val="4E2D0EEC"/>
    <w:rsid w:val="4E4C4964"/>
    <w:rsid w:val="4E5F365E"/>
    <w:rsid w:val="4E91728C"/>
    <w:rsid w:val="4E9407BC"/>
    <w:rsid w:val="4EC8490A"/>
    <w:rsid w:val="4EF42EFE"/>
    <w:rsid w:val="4F77648C"/>
    <w:rsid w:val="4FB37368"/>
    <w:rsid w:val="4FDE358A"/>
    <w:rsid w:val="501832A3"/>
    <w:rsid w:val="50212524"/>
    <w:rsid w:val="50632B28"/>
    <w:rsid w:val="50C07F8E"/>
    <w:rsid w:val="50C63B0F"/>
    <w:rsid w:val="50DD197E"/>
    <w:rsid w:val="50F36C04"/>
    <w:rsid w:val="51011AC0"/>
    <w:rsid w:val="51086CD3"/>
    <w:rsid w:val="511B035E"/>
    <w:rsid w:val="51295B34"/>
    <w:rsid w:val="512B6610"/>
    <w:rsid w:val="517A3160"/>
    <w:rsid w:val="51D53FD0"/>
    <w:rsid w:val="520619D1"/>
    <w:rsid w:val="527F0375"/>
    <w:rsid w:val="52887CA3"/>
    <w:rsid w:val="528D4348"/>
    <w:rsid w:val="52BF3EA5"/>
    <w:rsid w:val="52E5462F"/>
    <w:rsid w:val="53030193"/>
    <w:rsid w:val="531427EC"/>
    <w:rsid w:val="531C785E"/>
    <w:rsid w:val="533770C8"/>
    <w:rsid w:val="5338243A"/>
    <w:rsid w:val="53BA0A12"/>
    <w:rsid w:val="53BD0CC2"/>
    <w:rsid w:val="53C953AC"/>
    <w:rsid w:val="53E84DC7"/>
    <w:rsid w:val="54091EFA"/>
    <w:rsid w:val="543B42DA"/>
    <w:rsid w:val="54481E7C"/>
    <w:rsid w:val="54E64A90"/>
    <w:rsid w:val="54EF1C22"/>
    <w:rsid w:val="54F43EB0"/>
    <w:rsid w:val="55025399"/>
    <w:rsid w:val="55532EF9"/>
    <w:rsid w:val="55631682"/>
    <w:rsid w:val="558C6691"/>
    <w:rsid w:val="55913DE9"/>
    <w:rsid w:val="55B36956"/>
    <w:rsid w:val="55BC0A87"/>
    <w:rsid w:val="55C44EE3"/>
    <w:rsid w:val="55CD6DBF"/>
    <w:rsid w:val="55D409AB"/>
    <w:rsid w:val="55E71B19"/>
    <w:rsid w:val="55EE2EA8"/>
    <w:rsid w:val="560E70A6"/>
    <w:rsid w:val="5632548A"/>
    <w:rsid w:val="564C33E3"/>
    <w:rsid w:val="565A5E3A"/>
    <w:rsid w:val="56AA311A"/>
    <w:rsid w:val="56B357D4"/>
    <w:rsid w:val="576B630C"/>
    <w:rsid w:val="577561B6"/>
    <w:rsid w:val="57906076"/>
    <w:rsid w:val="57CC0FC7"/>
    <w:rsid w:val="57F77E8D"/>
    <w:rsid w:val="584101D8"/>
    <w:rsid w:val="584366A5"/>
    <w:rsid w:val="58464AEC"/>
    <w:rsid w:val="58953AAF"/>
    <w:rsid w:val="58D37D03"/>
    <w:rsid w:val="58F80B81"/>
    <w:rsid w:val="59171D29"/>
    <w:rsid w:val="594B64BC"/>
    <w:rsid w:val="59C1394B"/>
    <w:rsid w:val="59E4333B"/>
    <w:rsid w:val="5A161234"/>
    <w:rsid w:val="5A327175"/>
    <w:rsid w:val="5A461F67"/>
    <w:rsid w:val="5A4D12DB"/>
    <w:rsid w:val="5A551748"/>
    <w:rsid w:val="5AA95942"/>
    <w:rsid w:val="5AB53F94"/>
    <w:rsid w:val="5B307ABF"/>
    <w:rsid w:val="5B9A1A90"/>
    <w:rsid w:val="5BCE3938"/>
    <w:rsid w:val="5BEA616D"/>
    <w:rsid w:val="5C0B49A2"/>
    <w:rsid w:val="5C3C4B31"/>
    <w:rsid w:val="5C620610"/>
    <w:rsid w:val="5C7C27CC"/>
    <w:rsid w:val="5C8E6646"/>
    <w:rsid w:val="5CA1473C"/>
    <w:rsid w:val="5D743AF2"/>
    <w:rsid w:val="5D784DB7"/>
    <w:rsid w:val="5D804113"/>
    <w:rsid w:val="5D86298B"/>
    <w:rsid w:val="5DF574B1"/>
    <w:rsid w:val="5E01598A"/>
    <w:rsid w:val="5E0518AE"/>
    <w:rsid w:val="5E7319C7"/>
    <w:rsid w:val="5E9B16F3"/>
    <w:rsid w:val="5F3F14B1"/>
    <w:rsid w:val="5F4A1944"/>
    <w:rsid w:val="5F724B4A"/>
    <w:rsid w:val="5F736A1C"/>
    <w:rsid w:val="5F7C1524"/>
    <w:rsid w:val="5F9F3465"/>
    <w:rsid w:val="5FB7255D"/>
    <w:rsid w:val="60432042"/>
    <w:rsid w:val="609267E1"/>
    <w:rsid w:val="61431576"/>
    <w:rsid w:val="616E30EF"/>
    <w:rsid w:val="61734BA9"/>
    <w:rsid w:val="61B07674"/>
    <w:rsid w:val="61D16983"/>
    <w:rsid w:val="62500A46"/>
    <w:rsid w:val="6280757E"/>
    <w:rsid w:val="631B1054"/>
    <w:rsid w:val="63514A76"/>
    <w:rsid w:val="63B16DA6"/>
    <w:rsid w:val="642A77A1"/>
    <w:rsid w:val="64325BAA"/>
    <w:rsid w:val="6474563E"/>
    <w:rsid w:val="64BB489D"/>
    <w:rsid w:val="64DD2E2F"/>
    <w:rsid w:val="650C79CC"/>
    <w:rsid w:val="651F0B40"/>
    <w:rsid w:val="65222B6E"/>
    <w:rsid w:val="654A3BA1"/>
    <w:rsid w:val="65720792"/>
    <w:rsid w:val="65727ED4"/>
    <w:rsid w:val="65841133"/>
    <w:rsid w:val="658D11B9"/>
    <w:rsid w:val="65A15618"/>
    <w:rsid w:val="660467A7"/>
    <w:rsid w:val="661A3845"/>
    <w:rsid w:val="66471D7C"/>
    <w:rsid w:val="667D6EFB"/>
    <w:rsid w:val="66DD4F9F"/>
    <w:rsid w:val="66FD7813"/>
    <w:rsid w:val="672A4A85"/>
    <w:rsid w:val="6773320D"/>
    <w:rsid w:val="67825ED9"/>
    <w:rsid w:val="67A0385B"/>
    <w:rsid w:val="67B37940"/>
    <w:rsid w:val="67EE4F89"/>
    <w:rsid w:val="686C2A53"/>
    <w:rsid w:val="68815DFE"/>
    <w:rsid w:val="68994EF5"/>
    <w:rsid w:val="689C4BB9"/>
    <w:rsid w:val="68A245E2"/>
    <w:rsid w:val="68B0544A"/>
    <w:rsid w:val="68B41D2F"/>
    <w:rsid w:val="690F3CAF"/>
    <w:rsid w:val="6A0C28CE"/>
    <w:rsid w:val="6A650A4D"/>
    <w:rsid w:val="6AB204F0"/>
    <w:rsid w:val="6B2B3BFF"/>
    <w:rsid w:val="6B4B11A8"/>
    <w:rsid w:val="6B6F018F"/>
    <w:rsid w:val="6B7060C6"/>
    <w:rsid w:val="6C4909E0"/>
    <w:rsid w:val="6C60029B"/>
    <w:rsid w:val="6C927168"/>
    <w:rsid w:val="6CB178DD"/>
    <w:rsid w:val="6D064B23"/>
    <w:rsid w:val="6D194857"/>
    <w:rsid w:val="6D3B47CD"/>
    <w:rsid w:val="6D8C5247"/>
    <w:rsid w:val="6DDE1239"/>
    <w:rsid w:val="6E2C05BA"/>
    <w:rsid w:val="6E5A5127"/>
    <w:rsid w:val="6E904287"/>
    <w:rsid w:val="6EA83056"/>
    <w:rsid w:val="6EA91C0A"/>
    <w:rsid w:val="6EB55F1D"/>
    <w:rsid w:val="6EBE51FD"/>
    <w:rsid w:val="6EF364B6"/>
    <w:rsid w:val="6EF70BC7"/>
    <w:rsid w:val="6F2540A9"/>
    <w:rsid w:val="700B56BF"/>
    <w:rsid w:val="700F5C73"/>
    <w:rsid w:val="706A5419"/>
    <w:rsid w:val="70817FC6"/>
    <w:rsid w:val="70AF0E0B"/>
    <w:rsid w:val="70C87CAA"/>
    <w:rsid w:val="70CF179B"/>
    <w:rsid w:val="71723BF8"/>
    <w:rsid w:val="71B459C5"/>
    <w:rsid w:val="71CB4143"/>
    <w:rsid w:val="721C092E"/>
    <w:rsid w:val="723D7934"/>
    <w:rsid w:val="727266B8"/>
    <w:rsid w:val="72804A5F"/>
    <w:rsid w:val="72A252EE"/>
    <w:rsid w:val="72C81D24"/>
    <w:rsid w:val="73510736"/>
    <w:rsid w:val="73772C48"/>
    <w:rsid w:val="73B34B68"/>
    <w:rsid w:val="73C87749"/>
    <w:rsid w:val="73DE5EB2"/>
    <w:rsid w:val="742D20BE"/>
    <w:rsid w:val="74300B51"/>
    <w:rsid w:val="74373E1F"/>
    <w:rsid w:val="74557B08"/>
    <w:rsid w:val="745909D3"/>
    <w:rsid w:val="74757604"/>
    <w:rsid w:val="75023E22"/>
    <w:rsid w:val="751A5610"/>
    <w:rsid w:val="752E2E69"/>
    <w:rsid w:val="75497CA3"/>
    <w:rsid w:val="756026FD"/>
    <w:rsid w:val="757027FD"/>
    <w:rsid w:val="75AB270C"/>
    <w:rsid w:val="762D0E0A"/>
    <w:rsid w:val="764C7835"/>
    <w:rsid w:val="76606237"/>
    <w:rsid w:val="76BC0040"/>
    <w:rsid w:val="76E97240"/>
    <w:rsid w:val="76FF686B"/>
    <w:rsid w:val="771A401A"/>
    <w:rsid w:val="77547F95"/>
    <w:rsid w:val="77581BDC"/>
    <w:rsid w:val="77CA29CB"/>
    <w:rsid w:val="77DF77F2"/>
    <w:rsid w:val="77F53FBA"/>
    <w:rsid w:val="77FE3901"/>
    <w:rsid w:val="78492CDB"/>
    <w:rsid w:val="78A056D5"/>
    <w:rsid w:val="78B612F9"/>
    <w:rsid w:val="78B86F01"/>
    <w:rsid w:val="78BD180A"/>
    <w:rsid w:val="78BD2213"/>
    <w:rsid w:val="78C57641"/>
    <w:rsid w:val="78CA62AD"/>
    <w:rsid w:val="79383F91"/>
    <w:rsid w:val="796C56F2"/>
    <w:rsid w:val="79B25E17"/>
    <w:rsid w:val="79DA4CD9"/>
    <w:rsid w:val="79DC3C10"/>
    <w:rsid w:val="79E3359C"/>
    <w:rsid w:val="79F32D29"/>
    <w:rsid w:val="7A3031E0"/>
    <w:rsid w:val="7A5F3AF6"/>
    <w:rsid w:val="7A640644"/>
    <w:rsid w:val="7A66765A"/>
    <w:rsid w:val="7AB07AB2"/>
    <w:rsid w:val="7ABD0F17"/>
    <w:rsid w:val="7B15210C"/>
    <w:rsid w:val="7B6B5AAA"/>
    <w:rsid w:val="7B7470B4"/>
    <w:rsid w:val="7B7C3CE3"/>
    <w:rsid w:val="7B84301F"/>
    <w:rsid w:val="7B937DA9"/>
    <w:rsid w:val="7B963516"/>
    <w:rsid w:val="7BA619AB"/>
    <w:rsid w:val="7BB813CF"/>
    <w:rsid w:val="7BCF4185"/>
    <w:rsid w:val="7BFB159A"/>
    <w:rsid w:val="7C240326"/>
    <w:rsid w:val="7C5365EF"/>
    <w:rsid w:val="7C556F2D"/>
    <w:rsid w:val="7C5F4A2B"/>
    <w:rsid w:val="7C6E6F9B"/>
    <w:rsid w:val="7C72188D"/>
    <w:rsid w:val="7C724B1A"/>
    <w:rsid w:val="7DDB79A8"/>
    <w:rsid w:val="7DE6477E"/>
    <w:rsid w:val="7E002EC9"/>
    <w:rsid w:val="7E17286F"/>
    <w:rsid w:val="7E265B35"/>
    <w:rsid w:val="7E395726"/>
    <w:rsid w:val="7E54076D"/>
    <w:rsid w:val="7E5C0A47"/>
    <w:rsid w:val="7E836D97"/>
    <w:rsid w:val="7E8E73EF"/>
    <w:rsid w:val="7ED739BB"/>
    <w:rsid w:val="7EF23A73"/>
    <w:rsid w:val="7F523D4E"/>
    <w:rsid w:val="7F743C80"/>
    <w:rsid w:val="7F7D4793"/>
    <w:rsid w:val="7F8042C1"/>
    <w:rsid w:val="7FEC1957"/>
    <w:rsid w:val="7FFB597C"/>
    <w:rsid w:val="F3FD6B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paragraph" w:styleId="9">
    <w:name w:val="List Paragraph"/>
    <w:basedOn w:val="1"/>
    <w:qFormat/>
    <w:uiPriority w:val="34"/>
    <w:pPr>
      <w:ind w:firstLine="420" w:firstLineChars="200"/>
    </w:pPr>
  </w:style>
  <w:style w:type="paragraph" w:customStyle="1" w:styleId="10">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11">
    <w:name w:val="页眉 字符"/>
    <w:link w:val="4"/>
    <w:qFormat/>
    <w:uiPriority w:val="99"/>
    <w:rPr>
      <w:sz w:val="18"/>
      <w:szCs w:val="18"/>
    </w:rPr>
  </w:style>
  <w:style w:type="character" w:customStyle="1" w:styleId="12">
    <w:name w:val="页脚 字符"/>
    <w:link w:val="3"/>
    <w:qFormat/>
    <w:uiPriority w:val="99"/>
    <w:rPr>
      <w:sz w:val="18"/>
      <w:szCs w:val="18"/>
    </w:rPr>
  </w:style>
  <w:style w:type="character" w:customStyle="1" w:styleId="13">
    <w:name w:val="批注框文本 字符"/>
    <w:link w:val="2"/>
    <w:semiHidden/>
    <w:qFormat/>
    <w:uiPriority w:val="99"/>
    <w:rPr>
      <w:kern w:val="2"/>
      <w:sz w:val="18"/>
      <w:szCs w:val="18"/>
    </w:rPr>
  </w:style>
  <w:style w:type="character" w:customStyle="1" w:styleId="14">
    <w:name w:val="23"/>
    <w:basedOn w:val="7"/>
    <w:qFormat/>
    <w:uiPriority w:val="0"/>
    <w:rPr>
      <w:rFonts w:hint="default" w:ascii="Times New Roman" w:hAnsi="Times New Roman" w:cs="Times New Roman"/>
      <w:b/>
    </w:rPr>
  </w:style>
  <w:style w:type="character" w:customStyle="1" w:styleId="15">
    <w:name w:val="页脚 Char"/>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3135</Words>
  <Characters>3439</Characters>
  <Lines>16</Lines>
  <Paragraphs>4</Paragraphs>
  <TotalTime>3</TotalTime>
  <ScaleCrop>false</ScaleCrop>
  <LinksUpToDate>false</LinksUpToDate>
  <CharactersWithSpaces>3445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2021-07-06T14:32:00Z</dcterms:created>
  <dc:creator>微软用户</dc:creator>
  <cp:lastModifiedBy>舒启茂</cp:lastModifiedBy>
  <cp:lastPrinted>2023-08-10T09:16:00Z</cp:lastPrinted>
  <dcterms:modified xsi:type="dcterms:W3CDTF">2025-08-18T08:03:54Z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C5C051BE58ED47B681D748640379E264</vt:lpwstr>
  </property>
  <property fmtid="{D5CDD505-2E9C-101B-9397-08002B2CF9AE}" pid="4" name="KSOTemplateDocerSaveRecord">
    <vt:lpwstr>eyJoZGlkIjoiYmNiYjZiMDc4OTYzMDRlZDBjMjNiMmY5Y2MzYzJhZmYiLCJ1c2VySWQiOiIxNjgxMjY4MjQxIn0=</vt:lpwstr>
  </property>
</Properties>
</file>