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D3792">
      <w:pPr>
        <w:keepNext w:val="0"/>
        <w:keepLines w:val="0"/>
        <w:pageBreakBefore w:val="0"/>
        <w:kinsoku/>
        <w:wordWrap/>
        <w:overflowPunct/>
        <w:topLinePunct w:val="0"/>
        <w:autoSpaceDN/>
        <w:bidi w:val="0"/>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重庆市江津区油溪中心卫生院</w:t>
      </w:r>
    </w:p>
    <w:p w14:paraId="4111557D">
      <w:pPr>
        <w:keepNext w:val="0"/>
        <w:keepLines w:val="0"/>
        <w:pageBreakBefore w:val="0"/>
        <w:kinsoku/>
        <w:wordWrap/>
        <w:overflowPunct/>
        <w:topLinePunct w:val="0"/>
        <w:autoSpaceDN/>
        <w:bidi w:val="0"/>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4年度决算公开</w:t>
      </w:r>
      <w:r>
        <w:rPr>
          <w:rFonts w:hint="eastAsia" w:ascii="方正小标宋_GBK" w:hAnsi="方正小标宋_GBK" w:eastAsia="方正小标宋_GBK" w:cs="方正小标宋_GBK"/>
          <w:sz w:val="44"/>
          <w:szCs w:val="44"/>
        </w:rPr>
        <w:t>说明</w:t>
      </w:r>
    </w:p>
    <w:p w14:paraId="159DFAAD">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3B73F7C1">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037401A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5FDCFDB4">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我院的主要职责任务是：1.开展常见病、多发病的门诊和住院诊治、院内外急救、转诊和中医药等服务。2.负责提供疾病控制、妇幼保健、健康教育、康复、计划生育指导等基本公共卫生服务，协助或独立完成重大公共卫生服务项目、卫生应急等任务。负责辖区内卫生监督协管工作。3.协助主管部门做好辖区内村卫生室和诊所的管理及技术指导工作，做好医疗卫生信息统计报告工作。协助当地政府制定、实施农村基本医疗卫生保健规划，开展爱国卫生工作。4.开展经审查批准的计划生育手术项目服务，负责辖区内计划生育手术后的咨询和随访，做好妇检和查环查孕工作。5.负责计划生育技术咨询、指导育龄夫妇落实避孕节育措施、参与人口学校教学工作，指导村计生服务室做好避孕药具发放和保管工作。6.承办行政主管部门交办的</w:t>
      </w:r>
      <w:r>
        <w:rPr>
          <w:rFonts w:hint="eastAsia" w:ascii="方正仿宋_GBK" w:hAnsi="方正仿宋_GBK" w:eastAsia="方正仿宋_GBK" w:cs="方正仿宋_GBK"/>
          <w:sz w:val="32"/>
          <w:lang w:eastAsia="zh-CN"/>
        </w:rPr>
        <w:t>其他</w:t>
      </w:r>
      <w:r>
        <w:rPr>
          <w:rFonts w:hint="eastAsia" w:ascii="方正仿宋_GBK" w:hAnsi="方正仿宋_GBK" w:eastAsia="方正仿宋_GBK" w:cs="方正仿宋_GBK"/>
          <w:sz w:val="32"/>
        </w:rPr>
        <w:t>工作。</w:t>
      </w:r>
    </w:p>
    <w:p w14:paraId="5F5B8B8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28B1FD4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我院是差额拨款事业单位。202</w:t>
      </w:r>
      <w:r>
        <w:rPr>
          <w:rFonts w:hint="eastAsia" w:ascii="方正仿宋_GBK" w:hAnsi="方正仿宋_GBK" w:eastAsia="方正仿宋_GBK" w:cs="方正仿宋_GBK"/>
          <w:sz w:val="32"/>
          <w:lang w:val="en-US" w:eastAsia="zh-CN"/>
        </w:rPr>
        <w:t>4</w:t>
      </w:r>
      <w:r>
        <w:rPr>
          <w:rFonts w:hint="eastAsia" w:ascii="方正仿宋_GBK" w:hAnsi="方正仿宋_GBK" w:eastAsia="方正仿宋_GBK" w:cs="方正仿宋_GBK"/>
          <w:sz w:val="32"/>
        </w:rPr>
        <w:t>年末本院设有行政办公室、财务科、医务科、医保科、公共卫生科、内科、外科、中医科、五官科、</w:t>
      </w:r>
      <w:r>
        <w:rPr>
          <w:rFonts w:hint="eastAsia" w:ascii="方正仿宋_GBK" w:hAnsi="方正仿宋_GBK" w:eastAsia="方正仿宋_GBK" w:cs="方正仿宋_GBK"/>
          <w:sz w:val="32"/>
          <w:lang w:val="en-US" w:eastAsia="zh-CN"/>
        </w:rPr>
        <w:t>中医康复骨伤科、</w:t>
      </w:r>
      <w:r>
        <w:rPr>
          <w:rFonts w:hint="eastAsia" w:ascii="方正仿宋_GBK" w:hAnsi="方正仿宋_GBK" w:eastAsia="方正仿宋_GBK" w:cs="方正仿宋_GBK"/>
          <w:sz w:val="32"/>
        </w:rPr>
        <w:t>检验科、CT室、</w:t>
      </w:r>
      <w:r>
        <w:rPr>
          <w:rFonts w:hint="eastAsia" w:ascii="方正仿宋_GBK" w:hAnsi="方正仿宋_GBK" w:eastAsia="方正仿宋_GBK" w:cs="方正仿宋_GBK"/>
          <w:sz w:val="32"/>
          <w:lang w:eastAsia="zh-CN"/>
        </w:rPr>
        <w:t>放射科、特检科</w:t>
      </w:r>
      <w:r>
        <w:rPr>
          <w:rFonts w:hint="eastAsia" w:ascii="方正仿宋_GBK" w:hAnsi="方正仿宋_GBK" w:eastAsia="方正仿宋_GBK" w:cs="方正仿宋_GBK"/>
          <w:sz w:val="32"/>
        </w:rPr>
        <w:t>等科室。本单位无下级预算单位。</w:t>
      </w:r>
    </w:p>
    <w:p w14:paraId="15E5F902">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30B5B031">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77CF7848">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方正仿宋_GBK" w:hAnsi="方正仿宋_GBK" w:eastAsia="方正仿宋_GBK" w:cs="方正仿宋_GBK"/>
          <w:sz w:val="32"/>
          <w:lang w:val="en-US" w:eastAsia="zh-CN"/>
        </w:rPr>
        <w:t>2024年度收入总计5297.62万元，支出总计5297.62万元。收支较上年下降293.84万元，下降主要原因为业务收入下降。</w:t>
      </w:r>
    </w:p>
    <w:p w14:paraId="5952288E">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方正仿宋_GBK" w:hAnsi="方正仿宋_GBK" w:eastAsia="方正仿宋_GBK" w:cs="方正仿宋_GBK"/>
          <w:sz w:val="32"/>
          <w:lang w:val="en-US" w:eastAsia="zh-CN"/>
        </w:rPr>
        <w:t>2024年度本年收入合计5297.62万元，较上年减少293.84万元，下降5.26%，主要原因为业务收入下降。其中：财政拨款收入2205.9万元，占比41.64%；事业收入2983.92万元，占比56.33%；其他收入107.8万元，占比2.03%。</w:t>
      </w:r>
      <w:r>
        <w:rPr>
          <w:rFonts w:hint="eastAsia" w:ascii="方正仿宋_GBK" w:hAnsi="方正仿宋_GBK" w:eastAsia="方正仿宋_GBK" w:cs="方正仿宋_GBK"/>
          <w:sz w:val="32"/>
        </w:rPr>
        <w:t>此外，使用非财政拨款结余和专用结余</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万元，年初结转和结余</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p>
    <w:p w14:paraId="5F616E4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sz w:val="32"/>
          <w:szCs w:val="32"/>
          <w:lang w:val="en-US" w:eastAsia="zh-CN"/>
        </w:rPr>
        <w:t>支出情况。</w:t>
      </w:r>
      <w:r>
        <w:rPr>
          <w:rFonts w:hint="eastAsia" w:ascii="方正仿宋_GBK" w:hAnsi="方正仿宋_GBK" w:eastAsia="方正仿宋_GBK" w:cs="方正仿宋_GBK"/>
          <w:sz w:val="32"/>
          <w:lang w:val="en-US" w:eastAsia="zh-CN"/>
        </w:rPr>
        <w:t>2024年度本年支出合计5297.62万元。其中：基本支出4489.67万元，占比84.75%；项目支出807.95万元，占比15.25%。</w:t>
      </w:r>
    </w:p>
    <w:p w14:paraId="3C2ED61F">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sz w:val="32"/>
          <w:szCs w:val="32"/>
          <w:lang w:val="en-US" w:eastAsia="zh-CN"/>
        </w:rPr>
        <w:t>结转结余情况。</w:t>
      </w:r>
      <w:r>
        <w:rPr>
          <w:rFonts w:hint="eastAsia" w:ascii="方正仿宋_GBK" w:hAnsi="方正仿宋_GBK" w:eastAsia="方正仿宋_GBK" w:cs="方正仿宋_GBK"/>
          <w:sz w:val="32"/>
          <w:lang w:val="en-US" w:eastAsia="zh-CN"/>
        </w:rPr>
        <w:t>2024年度年末结转和结余0万元，与2023年度相比无增减。</w:t>
      </w:r>
    </w:p>
    <w:p w14:paraId="46CDB17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4116575B">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2024年度财政拨款收入总计2205.9万元，支出总计2205.9万元。</w:t>
      </w:r>
      <w:r>
        <w:rPr>
          <w:rFonts w:hint="eastAsia" w:ascii="方正仿宋_GBK" w:hAnsi="方正仿宋_GBK" w:eastAsia="方正仿宋_GBK" w:cs="方正仿宋_GBK"/>
          <w:sz w:val="32"/>
        </w:rPr>
        <w:t>收支较上年增加</w:t>
      </w:r>
      <w:r>
        <w:rPr>
          <w:rFonts w:hint="eastAsia" w:ascii="方正仿宋_GBK" w:hAnsi="方正仿宋_GBK" w:eastAsia="方正仿宋_GBK" w:cs="方正仿宋_GBK"/>
          <w:sz w:val="32"/>
          <w:lang w:val="en-US" w:eastAsia="zh-CN"/>
        </w:rPr>
        <w:t>49.62</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lang w:val="en-US" w:eastAsia="zh-CN"/>
        </w:rPr>
        <w:t>增长2.30%，</w:t>
      </w:r>
      <w:r>
        <w:rPr>
          <w:rFonts w:hint="eastAsia" w:ascii="方正仿宋_GBK" w:hAnsi="方正仿宋_GBK" w:eastAsia="方正仿宋_GBK" w:cs="方正仿宋_GBK"/>
          <w:sz w:val="32"/>
        </w:rPr>
        <w:t>主要原因</w:t>
      </w:r>
      <w:r>
        <w:rPr>
          <w:rFonts w:hint="eastAsia" w:ascii="方正仿宋_GBK" w:hAnsi="方正仿宋_GBK" w:eastAsia="方正仿宋_GBK" w:cs="方正仿宋_GBK"/>
          <w:sz w:val="32"/>
          <w:lang w:val="en-US" w:eastAsia="zh-CN"/>
        </w:rPr>
        <w:t>为财政拨款增加。</w:t>
      </w:r>
    </w:p>
    <w:p w14:paraId="091CD0B3">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1661B676">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方正仿宋_GBK" w:hAnsi="方正仿宋_GBK" w:eastAsia="方正仿宋_GBK" w:cs="方正仿宋_GBK"/>
          <w:sz w:val="32"/>
        </w:rPr>
        <w:t>202</w:t>
      </w:r>
      <w:r>
        <w:rPr>
          <w:rFonts w:hint="eastAsia" w:ascii="方正仿宋_GBK" w:hAnsi="方正仿宋_GBK" w:eastAsia="方正仿宋_GBK" w:cs="方正仿宋_GBK"/>
          <w:sz w:val="32"/>
          <w:lang w:val="en-US" w:eastAsia="zh-CN"/>
        </w:rPr>
        <w:t>4</w:t>
      </w:r>
      <w:r>
        <w:rPr>
          <w:rFonts w:hint="eastAsia" w:ascii="方正仿宋_GBK" w:hAnsi="方正仿宋_GBK" w:eastAsia="方正仿宋_GBK" w:cs="方正仿宋_GBK"/>
          <w:sz w:val="32"/>
        </w:rPr>
        <w:t>年度一般公共预算财政拨款收入</w:t>
      </w:r>
      <w:r>
        <w:rPr>
          <w:rFonts w:hint="eastAsia" w:ascii="方正仿宋_GBK" w:hAnsi="方正仿宋_GBK" w:eastAsia="方正仿宋_GBK" w:cs="方正仿宋_GBK"/>
          <w:sz w:val="32"/>
          <w:lang w:val="en-US" w:eastAsia="zh-CN"/>
        </w:rPr>
        <w:t>2205.9</w:t>
      </w:r>
      <w:r>
        <w:rPr>
          <w:rFonts w:hint="eastAsia" w:ascii="方正仿宋_GBK" w:hAnsi="方正仿宋_GBK" w:eastAsia="方正仿宋_GBK" w:cs="方正仿宋_GBK"/>
          <w:sz w:val="32"/>
        </w:rPr>
        <w:t>万元，较上年</w:t>
      </w:r>
      <w:r>
        <w:rPr>
          <w:rFonts w:hint="eastAsia" w:ascii="方正仿宋_GBK" w:hAnsi="方正仿宋_GBK" w:eastAsia="方正仿宋_GBK" w:cs="方正仿宋_GBK"/>
          <w:sz w:val="32"/>
          <w:lang w:val="en-US" w:eastAsia="zh-CN"/>
        </w:rPr>
        <w:t>决算数增加49.62</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val="en-US" w:eastAsia="zh-CN"/>
        </w:rPr>
        <w:t>增长2.3</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主要原因</w:t>
      </w:r>
      <w:r>
        <w:rPr>
          <w:rFonts w:hint="eastAsia" w:ascii="方正仿宋_GBK" w:hAnsi="方正仿宋_GBK" w:eastAsia="方正仿宋_GBK" w:cs="方正仿宋_GBK"/>
          <w:sz w:val="32"/>
          <w:lang w:val="en-US" w:eastAsia="zh-CN"/>
        </w:rPr>
        <w:t>为</w:t>
      </w:r>
      <w:r>
        <w:rPr>
          <w:rFonts w:hint="eastAsia" w:ascii="方正仿宋_GBK" w:hAnsi="方正仿宋_GBK" w:eastAsia="方正仿宋_GBK" w:cs="方正仿宋_GBK"/>
          <w:sz w:val="32"/>
        </w:rPr>
        <w:t>财政拨款</w:t>
      </w:r>
      <w:r>
        <w:rPr>
          <w:rFonts w:hint="eastAsia" w:ascii="方正仿宋_GBK" w:hAnsi="方正仿宋_GBK" w:eastAsia="方正仿宋_GBK" w:cs="方正仿宋_GBK"/>
          <w:sz w:val="32"/>
          <w:lang w:val="en-US" w:eastAsia="zh-CN"/>
        </w:rPr>
        <w:t>增加。较年初预算数增加782.86万元，增长55.01%，主要原因是</w:t>
      </w:r>
      <w:r>
        <w:rPr>
          <w:rFonts w:hint="eastAsia" w:ascii="方正仿宋_GBK" w:hAnsi="方正仿宋_GBK" w:eastAsia="方正仿宋_GBK" w:cs="方正仿宋_GBK"/>
          <w:sz w:val="32"/>
        </w:rPr>
        <w:t>根据财政部门预算调整文件增加了202</w:t>
      </w:r>
      <w:r>
        <w:rPr>
          <w:rFonts w:hint="eastAsia" w:ascii="方正仿宋_GBK" w:hAnsi="方正仿宋_GBK" w:eastAsia="方正仿宋_GBK" w:cs="方正仿宋_GBK"/>
          <w:sz w:val="32"/>
          <w:lang w:val="en-US" w:eastAsia="zh-CN"/>
        </w:rPr>
        <w:t>4</w:t>
      </w:r>
      <w:r>
        <w:rPr>
          <w:rFonts w:hint="eastAsia" w:ascii="方正仿宋_GBK" w:hAnsi="方正仿宋_GBK" w:eastAsia="方正仿宋_GBK" w:cs="方正仿宋_GBK"/>
          <w:sz w:val="32"/>
        </w:rPr>
        <w:t>年乡镇卫生院财政补助资金</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z w:val="32"/>
        </w:rPr>
        <w:t>此外，年初财政拨款结转和结余</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p>
    <w:p w14:paraId="1AF466E2">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sz w:val="32"/>
          <w:lang w:val="en-US" w:eastAsia="zh-CN"/>
        </w:rPr>
        <w:t>支出情况。</w:t>
      </w:r>
      <w:r>
        <w:rPr>
          <w:rFonts w:hint="eastAsia" w:ascii="方正仿宋_GBK" w:hAnsi="方正仿宋_GBK" w:eastAsia="方正仿宋_GBK" w:cs="方正仿宋_GBK"/>
          <w:sz w:val="32"/>
          <w:lang w:val="en-US" w:eastAsia="zh-CN"/>
        </w:rPr>
        <w:t>2024年度一般公共预算财政拨款支出2205.9万元，</w:t>
      </w:r>
      <w:r>
        <w:rPr>
          <w:rFonts w:hint="eastAsia" w:ascii="方正仿宋_GBK" w:hAnsi="方正仿宋_GBK" w:eastAsia="方正仿宋_GBK" w:cs="方正仿宋_GBK"/>
          <w:sz w:val="32"/>
        </w:rPr>
        <w:t>较上年决算数</w:t>
      </w:r>
      <w:r>
        <w:rPr>
          <w:rFonts w:hint="eastAsia" w:ascii="方正仿宋_GBK" w:hAnsi="方正仿宋_GBK" w:eastAsia="方正仿宋_GBK" w:cs="方正仿宋_GBK"/>
          <w:sz w:val="32"/>
          <w:lang w:val="en-US" w:eastAsia="zh-CN"/>
        </w:rPr>
        <w:t>增加49.62</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val="en-US" w:eastAsia="zh-CN"/>
        </w:rPr>
        <w:t>增长2.3</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主要原因是财政拨款</w:t>
      </w:r>
      <w:r>
        <w:rPr>
          <w:rFonts w:hint="eastAsia" w:ascii="方正仿宋_GBK" w:hAnsi="方正仿宋_GBK" w:eastAsia="方正仿宋_GBK" w:cs="方正仿宋_GBK"/>
          <w:sz w:val="32"/>
          <w:lang w:val="en-US" w:eastAsia="zh-CN"/>
        </w:rPr>
        <w:t>增加</w:t>
      </w:r>
      <w:r>
        <w:rPr>
          <w:rFonts w:hint="eastAsia" w:ascii="方正仿宋_GBK" w:hAnsi="方正仿宋_GBK" w:eastAsia="方正仿宋_GBK" w:cs="方正仿宋_GBK"/>
          <w:sz w:val="32"/>
        </w:rPr>
        <w:t>，相应的财政资金支出</w:t>
      </w:r>
      <w:r>
        <w:rPr>
          <w:rFonts w:hint="eastAsia" w:ascii="方正仿宋_GBK" w:hAnsi="方正仿宋_GBK" w:eastAsia="方正仿宋_GBK" w:cs="方正仿宋_GBK"/>
          <w:sz w:val="32"/>
          <w:lang w:val="en-US" w:eastAsia="zh-CN"/>
        </w:rPr>
        <w:t>增加。较年初预算数增加782.86万元，增长55.01%，主要原因是</w:t>
      </w:r>
      <w:r>
        <w:rPr>
          <w:rFonts w:hint="eastAsia" w:ascii="方正仿宋_GBK" w:hAnsi="方正仿宋_GBK" w:eastAsia="方正仿宋_GBK" w:cs="方正仿宋_GBK"/>
          <w:sz w:val="32"/>
        </w:rPr>
        <w:t>根据财政部门预算调整文件增加了202</w:t>
      </w:r>
      <w:r>
        <w:rPr>
          <w:rFonts w:hint="eastAsia" w:ascii="方正仿宋_GBK" w:hAnsi="方正仿宋_GBK" w:eastAsia="方正仿宋_GBK" w:cs="方正仿宋_GBK"/>
          <w:sz w:val="32"/>
          <w:lang w:val="en-US" w:eastAsia="zh-CN"/>
        </w:rPr>
        <w:t>4</w:t>
      </w:r>
      <w:r>
        <w:rPr>
          <w:rFonts w:hint="eastAsia" w:ascii="方正仿宋_GBK" w:hAnsi="方正仿宋_GBK" w:eastAsia="方正仿宋_GBK" w:cs="方正仿宋_GBK"/>
          <w:sz w:val="32"/>
        </w:rPr>
        <w:t>年乡镇卫生院财政补助</w:t>
      </w:r>
      <w:r>
        <w:rPr>
          <w:rFonts w:hint="eastAsia" w:ascii="方正仿宋_GBK" w:hAnsi="方正仿宋_GBK" w:eastAsia="方正仿宋_GBK" w:cs="方正仿宋_GBK"/>
          <w:sz w:val="32"/>
          <w:lang w:eastAsia="zh-CN"/>
        </w:rPr>
        <w:t>支出</w:t>
      </w:r>
      <w:r>
        <w:rPr>
          <w:rFonts w:hint="eastAsia" w:ascii="方正仿宋_GBK" w:hAnsi="方正仿宋_GBK" w:eastAsia="方正仿宋_GBK" w:cs="方正仿宋_GBK"/>
          <w:sz w:val="32"/>
        </w:rPr>
        <w:t>资金</w:t>
      </w:r>
      <w:r>
        <w:rPr>
          <w:rFonts w:hint="eastAsia" w:ascii="方正仿宋_GBK" w:hAnsi="方正仿宋_GBK" w:eastAsia="方正仿宋_GBK" w:cs="方正仿宋_GBK"/>
          <w:sz w:val="32"/>
          <w:lang w:val="en-US" w:eastAsia="zh-CN"/>
        </w:rPr>
        <w:t>。</w:t>
      </w:r>
    </w:p>
    <w:p w14:paraId="562C383F">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lang w:eastAsia="zh-CN"/>
        </w:rPr>
        <w:t>2024年</w:t>
      </w:r>
      <w:r>
        <w:rPr>
          <w:rFonts w:hint="eastAsia" w:ascii="方正仿宋_GBK" w:hAnsi="方正仿宋_GBK" w:eastAsia="方正仿宋_GBK" w:cs="方正仿宋_GBK"/>
          <w:sz w:val="32"/>
        </w:rPr>
        <w:t>度年末一般公共预算财政拨款结转和结余</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万元，与2023年度相比</w:t>
      </w:r>
      <w:r>
        <w:rPr>
          <w:rFonts w:hint="eastAsia" w:ascii="方正仿宋_GBK" w:hAnsi="方正仿宋_GBK" w:eastAsia="方正仿宋_GBK" w:cs="方正仿宋_GBK"/>
          <w:sz w:val="32"/>
          <w:lang w:eastAsia="zh-CN"/>
        </w:rPr>
        <w:t>无增减</w:t>
      </w:r>
      <w:r>
        <w:rPr>
          <w:rFonts w:hint="eastAsia" w:ascii="方正仿宋_GBK" w:hAnsi="方正仿宋_GBK" w:eastAsia="方正仿宋_GBK" w:cs="方正仿宋_GBK"/>
          <w:sz w:val="32"/>
          <w:lang w:val="en-US" w:eastAsia="zh-CN"/>
        </w:rPr>
        <w:t>。</w:t>
      </w:r>
    </w:p>
    <w:p w14:paraId="0CC25259">
      <w:pPr>
        <w:keepNext w:val="0"/>
        <w:keepLines w:val="0"/>
        <w:pageBreakBefore w:val="0"/>
        <w:widowControl w:val="0"/>
        <w:kinsoku/>
        <w:wordWrap/>
        <w:overflowPunct/>
        <w:topLinePunct w:val="0"/>
        <w:autoSpaceDE/>
        <w:autoSpaceDN/>
        <w:bidi w:val="0"/>
        <w:adjustRightInd/>
        <w:snapToGrid/>
        <w:spacing w:line="579" w:lineRule="exact"/>
        <w:ind w:left="420" w:leftChars="200" w:firstLine="643" w:firstLineChars="200"/>
        <w:textAlignment w:val="auto"/>
        <w:rPr>
          <w:rFonts w:hint="eastAsia" w:ascii="方正仿宋_GBK" w:hAnsi="方正仿宋_GBK" w:eastAsia="方正仿宋_GBK" w:cs="方正仿宋_GBK"/>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方正仿宋_GBK" w:hAnsi="方正仿宋_GBK" w:eastAsia="方正仿宋_GBK" w:cs="方正仿宋_GBK"/>
          <w:sz w:val="32"/>
          <w:lang w:val="en-US" w:eastAsia="zh-CN"/>
        </w:rPr>
        <w:t>本部门2024年度一般公共预算财政拨款支出主要用于以下几个方面：</w:t>
      </w:r>
    </w:p>
    <w:p w14:paraId="4333DE88">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社会保障与就业支出</w:t>
      </w:r>
      <w:r>
        <w:rPr>
          <w:rFonts w:hint="eastAsia" w:ascii="方正仿宋_GBK" w:hAnsi="方正仿宋_GBK" w:eastAsia="方正仿宋_GBK" w:cs="方正仿宋_GBK"/>
          <w:sz w:val="32"/>
          <w:lang w:val="en-US" w:eastAsia="zh-CN"/>
        </w:rPr>
        <w:t>519.95</w:t>
      </w:r>
      <w:r>
        <w:rPr>
          <w:rFonts w:hint="eastAsia" w:ascii="方正仿宋_GBK" w:hAnsi="方正仿宋_GBK" w:eastAsia="方正仿宋_GBK" w:cs="方正仿宋_GBK"/>
          <w:sz w:val="32"/>
        </w:rPr>
        <w:t>万元，占</w:t>
      </w:r>
      <w:r>
        <w:rPr>
          <w:rFonts w:hint="eastAsia" w:ascii="方正仿宋_GBK" w:hAnsi="方正仿宋_GBK" w:eastAsia="方正仿宋_GBK" w:cs="方正仿宋_GBK"/>
          <w:sz w:val="32"/>
          <w:lang w:val="en-US" w:eastAsia="zh-CN"/>
        </w:rPr>
        <w:t>23.57</w:t>
      </w:r>
      <w:r>
        <w:rPr>
          <w:rFonts w:hint="eastAsia" w:ascii="方正仿宋_GBK" w:hAnsi="方正仿宋_GBK" w:eastAsia="方正仿宋_GBK" w:cs="方正仿宋_GBK"/>
          <w:sz w:val="32"/>
        </w:rPr>
        <w:t>%，较年初预算数</w:t>
      </w:r>
      <w:r>
        <w:rPr>
          <w:rFonts w:hint="eastAsia" w:ascii="方正仿宋_GBK" w:hAnsi="方正仿宋_GBK" w:eastAsia="方正仿宋_GBK" w:cs="方正仿宋_GBK"/>
          <w:sz w:val="32"/>
          <w:lang w:eastAsia="zh-CN"/>
        </w:rPr>
        <w:t>增加</w:t>
      </w:r>
      <w:r>
        <w:rPr>
          <w:rFonts w:hint="eastAsia" w:ascii="方正仿宋_GBK" w:hAnsi="方正仿宋_GBK" w:eastAsia="方正仿宋_GBK" w:cs="方正仿宋_GBK"/>
          <w:sz w:val="32"/>
          <w:lang w:val="en-US" w:eastAsia="zh-CN"/>
        </w:rPr>
        <w:t>34.28</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增加</w:t>
      </w:r>
      <w:r>
        <w:rPr>
          <w:rFonts w:hint="eastAsia" w:ascii="方正仿宋_GBK" w:hAnsi="方正仿宋_GBK" w:eastAsia="方正仿宋_GBK" w:cs="方正仿宋_GBK"/>
          <w:sz w:val="32"/>
          <w:lang w:val="en-US" w:eastAsia="zh-CN"/>
        </w:rPr>
        <w:t>7.06</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p>
    <w:p w14:paraId="650E6F86">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default" w:ascii="方正仿宋_GBK" w:hAnsi="方正仿宋_GBK" w:eastAsia="方正仿宋_GBK" w:cs="方正仿宋_GBK"/>
          <w:sz w:val="32"/>
          <w:lang w:val="en-US"/>
        </w:rPr>
      </w:pP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lang w:val="en-US" w:eastAsia="zh-CN"/>
        </w:rPr>
        <w:t>2</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卫生健康支出</w:t>
      </w:r>
      <w:r>
        <w:rPr>
          <w:rFonts w:hint="eastAsia" w:ascii="方正仿宋_GBK" w:hAnsi="方正仿宋_GBK" w:eastAsia="方正仿宋_GBK" w:cs="方正仿宋_GBK"/>
          <w:sz w:val="32"/>
          <w:lang w:val="en-US" w:eastAsia="zh-CN"/>
        </w:rPr>
        <w:t>1680.95</w:t>
      </w:r>
      <w:r>
        <w:rPr>
          <w:rFonts w:hint="eastAsia" w:ascii="方正仿宋_GBK" w:hAnsi="方正仿宋_GBK" w:eastAsia="方正仿宋_GBK" w:cs="方正仿宋_GBK"/>
          <w:sz w:val="32"/>
        </w:rPr>
        <w:t>万元，占</w:t>
      </w:r>
      <w:r>
        <w:rPr>
          <w:rFonts w:hint="eastAsia" w:ascii="方正仿宋_GBK" w:hAnsi="方正仿宋_GBK" w:eastAsia="方正仿宋_GBK" w:cs="方正仿宋_GBK"/>
          <w:sz w:val="32"/>
          <w:lang w:val="en-US" w:eastAsia="zh-CN"/>
        </w:rPr>
        <w:t>76.2</w:t>
      </w:r>
      <w:r>
        <w:rPr>
          <w:rFonts w:hint="eastAsia" w:ascii="方正仿宋_GBK" w:hAnsi="方正仿宋_GBK" w:eastAsia="方正仿宋_GBK" w:cs="方正仿宋_GBK"/>
          <w:sz w:val="32"/>
        </w:rPr>
        <w:t>%，较年初预算数增加</w:t>
      </w:r>
      <w:r>
        <w:rPr>
          <w:rFonts w:hint="eastAsia" w:ascii="方正仿宋_GBK" w:hAnsi="方正仿宋_GBK" w:eastAsia="方正仿宋_GBK" w:cs="方正仿宋_GBK"/>
          <w:sz w:val="32"/>
          <w:lang w:val="en-US" w:eastAsia="zh-CN"/>
        </w:rPr>
        <w:t>748.59</w:t>
      </w:r>
      <w:r>
        <w:rPr>
          <w:rFonts w:hint="eastAsia" w:ascii="方正仿宋_GBK" w:hAnsi="方正仿宋_GBK" w:eastAsia="方正仿宋_GBK" w:cs="方正仿宋_GBK"/>
          <w:sz w:val="32"/>
        </w:rPr>
        <w:t>万元，增长</w:t>
      </w:r>
      <w:r>
        <w:rPr>
          <w:rFonts w:hint="eastAsia" w:ascii="方正仿宋_GBK" w:hAnsi="方正仿宋_GBK" w:eastAsia="方正仿宋_GBK" w:cs="方正仿宋_GBK"/>
          <w:sz w:val="32"/>
          <w:lang w:val="en-US" w:eastAsia="zh-CN"/>
        </w:rPr>
        <w:t>80.29</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w:t>
      </w:r>
    </w:p>
    <w:p w14:paraId="79F656E7">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default" w:ascii="方正仿宋_GBK" w:hAnsi="方正仿宋_GBK" w:eastAsia="方正仿宋_GBK" w:cs="方正仿宋_GBK"/>
          <w:sz w:val="32"/>
        </w:rPr>
      </w:pP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lang w:val="en-US" w:eastAsia="zh-CN"/>
        </w:rPr>
        <w:t>3</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住房保障支出5.00万元，占0.23%，较年初预算数无增减。</w:t>
      </w:r>
    </w:p>
    <w:p w14:paraId="0F292D48">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115F9046">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2024年度一般公共预算财政拨款基本支出1495.36万元。其中：人员经费1495.36万元，较上年决算数下降3.71万元，下降0.25%。公用经费0万元，较上年决算数无增减。</w:t>
      </w:r>
    </w:p>
    <w:p w14:paraId="264AF33F">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536ABC8E">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sz w:val="32"/>
        </w:rPr>
        <w:t>本单位</w:t>
      </w:r>
      <w:r>
        <w:rPr>
          <w:rFonts w:hint="eastAsia" w:ascii="方正仿宋_GBK" w:hAnsi="方正仿宋_GBK" w:eastAsia="方正仿宋_GBK" w:cs="方正仿宋_GBK"/>
          <w:sz w:val="32"/>
          <w:lang w:eastAsia="zh-CN"/>
        </w:rPr>
        <w:t>2024年</w:t>
      </w:r>
      <w:r>
        <w:rPr>
          <w:rFonts w:hint="eastAsia" w:ascii="方正仿宋_GBK" w:hAnsi="方正仿宋_GBK" w:eastAsia="方正仿宋_GBK" w:cs="方正仿宋_GBK"/>
          <w:sz w:val="32"/>
        </w:rPr>
        <w:t>度无政府性基金预算财政拨款收支</w:t>
      </w:r>
      <w:r>
        <w:rPr>
          <w:rFonts w:hint="eastAsia" w:ascii="方正仿宋_GBK" w:hAnsi="方正仿宋_GBK" w:eastAsia="方正仿宋_GBK" w:cs="方正仿宋_GBK"/>
          <w:sz w:val="32"/>
          <w:lang w:eastAsia="zh-CN"/>
        </w:rPr>
        <w:t>。</w:t>
      </w:r>
    </w:p>
    <w:p w14:paraId="6A108CA5">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3861195F">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本单位</w:t>
      </w:r>
      <w:r>
        <w:rPr>
          <w:rFonts w:hint="eastAsia" w:ascii="方正仿宋_GBK" w:hAnsi="方正仿宋_GBK" w:eastAsia="方正仿宋_GBK" w:cs="方正仿宋_GBK"/>
          <w:sz w:val="32"/>
          <w:lang w:eastAsia="zh-CN"/>
        </w:rPr>
        <w:t>2024年</w:t>
      </w:r>
      <w:r>
        <w:rPr>
          <w:rFonts w:hint="eastAsia" w:ascii="方正仿宋_GBK" w:hAnsi="方正仿宋_GBK" w:eastAsia="方正仿宋_GBK" w:cs="方正仿宋_GBK"/>
          <w:sz w:val="32"/>
        </w:rPr>
        <w:t>度无国有资本经营预算财政拨款支出。</w:t>
      </w:r>
    </w:p>
    <w:p w14:paraId="2A483186">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2D45179D">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2"/>
          <w:lang w:val="en-US" w:eastAsia="zh-CN"/>
        </w:rPr>
        <w:t>本部门属于差额拨款事业单位，财政未保障我单位“三公”经费。</w:t>
      </w:r>
    </w:p>
    <w:p w14:paraId="454A764A">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3BFF73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（一）机关运行经费情况</w:t>
      </w:r>
    </w:p>
    <w:p w14:paraId="6B3297DE">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default" w:ascii="方正仿宋_GBK" w:hAnsi="方正仿宋_GBK" w:eastAsia="方正仿宋_GBK" w:cs="方正仿宋_GBK"/>
          <w:sz w:val="32"/>
        </w:rPr>
      </w:pPr>
      <w:r>
        <w:rPr>
          <w:rFonts w:hint="eastAsia" w:ascii="方正仿宋_GBK" w:hAnsi="方正仿宋_GBK" w:eastAsia="方正仿宋_GBK" w:cs="方正仿宋_GBK"/>
          <w:sz w:val="32"/>
        </w:rPr>
        <w:t>按照部门决算列报口径，</w:t>
      </w:r>
      <w:r>
        <w:rPr>
          <w:rFonts w:hint="eastAsia" w:ascii="方正仿宋_GBK" w:hAnsi="方正仿宋_GBK" w:eastAsia="方正仿宋_GBK" w:cs="方正仿宋_GBK"/>
          <w:sz w:val="32"/>
          <w:lang w:val="en-US" w:eastAsia="zh-CN"/>
        </w:rPr>
        <w:t>本部门</w:t>
      </w:r>
      <w:r>
        <w:rPr>
          <w:rFonts w:hint="eastAsia" w:ascii="方正仿宋_GBK" w:hAnsi="方正仿宋_GBK" w:eastAsia="方正仿宋_GBK" w:cs="方正仿宋_GBK"/>
          <w:sz w:val="32"/>
        </w:rPr>
        <w:t>不在机关运行经费统计范围之内</w:t>
      </w:r>
      <w:r>
        <w:rPr>
          <w:rFonts w:hint="default"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故</w:t>
      </w:r>
      <w:r>
        <w:rPr>
          <w:rFonts w:hint="default" w:ascii="方正仿宋_GBK" w:hAnsi="方正仿宋_GBK" w:eastAsia="方正仿宋_GBK" w:cs="方正仿宋_GBK"/>
          <w:sz w:val="32"/>
        </w:rPr>
        <w:t>财政未保障</w:t>
      </w:r>
      <w:r>
        <w:rPr>
          <w:rFonts w:hint="eastAsia" w:ascii="方正仿宋_GBK" w:hAnsi="方正仿宋_GBK" w:eastAsia="方正仿宋_GBK" w:cs="方正仿宋_GBK"/>
          <w:sz w:val="32"/>
          <w:lang w:val="en-US" w:eastAsia="zh-CN"/>
        </w:rPr>
        <w:t>本部门</w:t>
      </w:r>
      <w:r>
        <w:rPr>
          <w:rFonts w:hint="default" w:ascii="方正仿宋_GBK" w:hAnsi="方正仿宋_GBK" w:eastAsia="方正仿宋_GBK" w:cs="方正仿宋_GBK"/>
          <w:sz w:val="32"/>
        </w:rPr>
        <w:t>机关运行经费。</w:t>
      </w:r>
    </w:p>
    <w:p w14:paraId="46380C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（二）国有资产占用情况说明</w:t>
      </w:r>
    </w:p>
    <w:p w14:paraId="7CFC50E5">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截至202</w:t>
      </w:r>
      <w:r>
        <w:rPr>
          <w:rFonts w:hint="eastAsia" w:ascii="方正仿宋_GBK" w:hAnsi="方正仿宋_GBK" w:eastAsia="方正仿宋_GBK" w:cs="方正仿宋_GBK"/>
          <w:sz w:val="32"/>
          <w:lang w:val="en-US" w:eastAsia="zh-CN"/>
        </w:rPr>
        <w:t>4</w:t>
      </w:r>
      <w:r>
        <w:rPr>
          <w:rFonts w:hint="eastAsia" w:ascii="方正仿宋_GBK" w:hAnsi="方正仿宋_GBK" w:eastAsia="方正仿宋_GBK" w:cs="方正仿宋_GBK"/>
          <w:sz w:val="32"/>
        </w:rPr>
        <w:t>年12月31日，本部门共有车辆2辆。其中：特种专业技术用车2辆。单价100万元（含）以上专用设备4台（套）。</w:t>
      </w:r>
    </w:p>
    <w:p w14:paraId="6707B9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（三）政府采购支出说明</w:t>
      </w:r>
    </w:p>
    <w:p w14:paraId="68C7F35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eastAsia="zh-CN"/>
        </w:rPr>
        <w:t>2024年</w:t>
      </w:r>
      <w:r>
        <w:rPr>
          <w:rFonts w:hint="eastAsia" w:ascii="方正仿宋_GBK" w:hAnsi="方正仿宋_GBK" w:eastAsia="方正仿宋_GBK" w:cs="方正仿宋_GBK"/>
          <w:sz w:val="32"/>
        </w:rPr>
        <w:t>度我单位未发生政府采购事项，无相关经费支出。</w:t>
      </w:r>
    </w:p>
    <w:p w14:paraId="508F1ABE">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Style w:val="8"/>
          <w:rFonts w:hint="eastAsia" w:ascii="宋体" w:hAnsi="宋体" w:eastAsia="方正黑体_GBK" w:cs="方正黑体_GBK"/>
          <w:b w:val="0"/>
          <w:bCs/>
          <w:sz w:val="32"/>
          <w:szCs w:val="32"/>
          <w:shd w:val="clear" w:color="auto" w:fill="FFFFFF"/>
        </w:rPr>
      </w:pPr>
      <w:r>
        <w:rPr>
          <w:rStyle w:val="8"/>
          <w:rFonts w:hint="eastAsia" w:ascii="宋体" w:hAnsi="宋体" w:eastAsia="方正黑体_GBK" w:cs="方正黑体_GBK"/>
          <w:b w:val="0"/>
          <w:bCs/>
          <w:sz w:val="32"/>
          <w:szCs w:val="32"/>
          <w:shd w:val="clear" w:color="auto" w:fill="FFFFFF"/>
        </w:rPr>
        <w:t>预算绩效管理情况</w:t>
      </w:r>
    </w:p>
    <w:p w14:paraId="7155B53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本单位无此事项。</w:t>
      </w:r>
    </w:p>
    <w:p w14:paraId="72B50AA1">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6FB541D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rPr>
        <w:t>部门应根据实际情况对专业名词进行解释，不得遗漏。</w:t>
      </w:r>
      <w:r>
        <w:rPr>
          <w:rFonts w:hint="eastAsia" w:ascii="方正仿宋_GBK" w:hAnsi="方正仿宋_GBK" w:eastAsia="方正仿宋_GBK" w:cs="方正仿宋_GBK"/>
          <w:sz w:val="32"/>
          <w:lang w:val="en-US" w:eastAsia="zh-CN"/>
        </w:rPr>
        <w:t>示例：</w:t>
      </w:r>
    </w:p>
    <w:p w14:paraId="2FF27C8A">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（一）财政拨款收入：指本年度从本级财政部门取得的财政拨款，包括一般公共预算财政拨款和政府性基金预算财政拨款。</w:t>
      </w:r>
    </w:p>
    <w:p w14:paraId="51EBC355">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（二）事业收入：指事业单位开展专业业务活动及其辅助活动取得的现金流入；事业单位收到的财政专户实际核拨的教育收费等资金在此反映。</w:t>
      </w:r>
    </w:p>
    <w:p w14:paraId="2D86C5D3">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三</w:t>
      </w:r>
      <w:r>
        <w:rPr>
          <w:rFonts w:hint="eastAsia" w:ascii="方正仿宋_GBK" w:hAnsi="方正仿宋_GBK" w:eastAsia="方正仿宋_GBK" w:cs="方正仿宋_GBK"/>
          <w:sz w:val="32"/>
        </w:rPr>
        <w:t>）其他收入：指单位取得的除“财政拨款收入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事业收入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E48F28">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四</w:t>
      </w:r>
      <w:r>
        <w:rPr>
          <w:rFonts w:hint="eastAsia" w:ascii="方正仿宋_GBK" w:hAnsi="方正仿宋_GBK" w:eastAsia="方正仿宋_GBK" w:cs="方正仿宋_GBK"/>
          <w:sz w:val="32"/>
        </w:rPr>
        <w:t>）使用非财政拨款结余：指单位在当年的“财政拨款收入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事业收入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经营收入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其他收入”等不足以安排当年支出的情况下，使用以前年度积累的非财政拨款结余弥补本年度收支缺口的资金。</w:t>
      </w:r>
    </w:p>
    <w:p w14:paraId="1627A170">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五</w:t>
      </w:r>
      <w:r>
        <w:rPr>
          <w:rFonts w:hint="eastAsia" w:ascii="方正仿宋_GBK" w:hAnsi="方正仿宋_GBK" w:eastAsia="方正仿宋_GBK" w:cs="方正仿宋_GBK"/>
          <w:sz w:val="32"/>
        </w:rPr>
        <w:t>）年初结转和结余：指单位上年结转本年使用的基本支出结转、项目支出结转和结余、经营结余。</w:t>
      </w:r>
    </w:p>
    <w:p w14:paraId="7E617B37">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六</w:t>
      </w:r>
      <w:r>
        <w:rPr>
          <w:rFonts w:hint="eastAsia" w:ascii="方正仿宋_GBK" w:hAnsi="方正仿宋_GBK" w:eastAsia="方正仿宋_GBK" w:cs="方正仿宋_GBK"/>
          <w:sz w:val="32"/>
        </w:rPr>
        <w:t>）结余分配：指单位按照国家有关规定，缴纳所得税、提取专用基金、转入非财政拨款结余等当年结余的分配情况。</w:t>
      </w:r>
    </w:p>
    <w:p w14:paraId="18FF6863">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七</w:t>
      </w:r>
      <w:r>
        <w:rPr>
          <w:rFonts w:hint="eastAsia" w:ascii="方正仿宋_GBK" w:hAnsi="方正仿宋_GBK" w:eastAsia="方正仿宋_GBK" w:cs="方正仿宋_GBK"/>
          <w:sz w:val="32"/>
        </w:rPr>
        <w:t>）年末结转和结余：指单位结转下年的基本支出结转、项目支出结转和结余、经营结余。</w:t>
      </w:r>
    </w:p>
    <w:p w14:paraId="54DC2EA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八</w:t>
      </w:r>
      <w:r>
        <w:rPr>
          <w:rFonts w:hint="eastAsia" w:ascii="方正仿宋_GBK" w:hAnsi="方正仿宋_GBK" w:eastAsia="方正仿宋_GBK" w:cs="方正仿宋_GBK"/>
          <w:sz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94F96A">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lang w:val="en-US" w:eastAsia="zh-CN"/>
        </w:rPr>
        <w:t>九</w:t>
      </w:r>
      <w:r>
        <w:rPr>
          <w:rFonts w:hint="eastAsia" w:ascii="方正仿宋_GBK" w:hAnsi="方正仿宋_GBK" w:eastAsia="方正仿宋_GBK" w:cs="方正仿宋_GBK"/>
          <w:sz w:val="32"/>
        </w:rPr>
        <w:t>）项目支出：指在基本支出之外为完成特定行政任务和事业发展目标所发生的支出。</w:t>
      </w:r>
    </w:p>
    <w:p w14:paraId="7C7CCFF7">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（十）“三公”经费：</w:t>
      </w:r>
      <w:bookmarkStart w:id="0" w:name="_GoBack"/>
      <w:r>
        <w:rPr>
          <w:rFonts w:hint="eastAsia" w:ascii="方正仿宋_GBK" w:hAnsi="方正仿宋_GBK" w:eastAsia="方正仿宋_GBK" w:cs="方正仿宋_GBK"/>
          <w:sz w:val="32"/>
        </w:rPr>
        <w:t>指用</w:t>
      </w:r>
      <w:bookmarkEnd w:id="0"/>
      <w:r>
        <w:rPr>
          <w:rFonts w:hint="eastAsia" w:ascii="方正仿宋_GBK" w:hAnsi="方正仿宋_GBK" w:eastAsia="方正仿宋_GBK" w:cs="方正仿宋_GBK"/>
          <w:sz w:val="32"/>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F5F2B0">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w:t>
      </w:r>
      <w:r>
        <w:rPr>
          <w:rFonts w:hint="eastAsia" w:ascii="方正仿宋_GBK" w:hAnsi="方正仿宋_GBK" w:eastAsia="方正仿宋_GBK" w:cs="方正仿宋_GBK"/>
          <w:sz w:val="32"/>
          <w:lang w:val="en-US" w:eastAsia="zh-CN"/>
        </w:rPr>
        <w:t>一</w:t>
      </w:r>
      <w:r>
        <w:rPr>
          <w:rFonts w:hint="eastAsia" w:ascii="方正仿宋_GBK" w:hAnsi="方正仿宋_GBK" w:eastAsia="方正仿宋_GBK" w:cs="方正仿宋_GBK"/>
          <w:sz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AF1C66">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w:t>
      </w:r>
      <w:r>
        <w:rPr>
          <w:rFonts w:hint="eastAsia" w:ascii="方正仿宋_GBK" w:hAnsi="方正仿宋_GBK" w:eastAsia="方正仿宋_GBK" w:cs="方正仿宋_GBK"/>
          <w:sz w:val="32"/>
          <w:lang w:val="en-US" w:eastAsia="zh-CN"/>
        </w:rPr>
        <w:t>二</w:t>
      </w:r>
      <w:r>
        <w:rPr>
          <w:rFonts w:hint="eastAsia" w:ascii="方正仿宋_GBK" w:hAnsi="方正仿宋_GBK" w:eastAsia="方正仿宋_GBK" w:cs="方正仿宋_GBK"/>
          <w:sz w:val="32"/>
        </w:rPr>
        <w:t>）工资福利支出（支出经济分类科目类级）：反映单位开支的在职职工和编制外长期聘用人员的各类劳动报酬，以及为上述人员缴纳的各项社会保险费等。</w:t>
      </w:r>
    </w:p>
    <w:p w14:paraId="4AADC1F3">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w:t>
      </w:r>
      <w:r>
        <w:rPr>
          <w:rFonts w:hint="eastAsia" w:ascii="方正仿宋_GBK" w:hAnsi="方正仿宋_GBK" w:eastAsia="方正仿宋_GBK" w:cs="方正仿宋_GBK"/>
          <w:sz w:val="32"/>
          <w:lang w:val="en-US" w:eastAsia="zh-CN"/>
        </w:rPr>
        <w:t>三</w:t>
      </w:r>
      <w:r>
        <w:rPr>
          <w:rFonts w:hint="eastAsia" w:ascii="方正仿宋_GBK" w:hAnsi="方正仿宋_GBK" w:eastAsia="方正仿宋_GBK" w:cs="方正仿宋_GBK"/>
          <w:sz w:val="32"/>
        </w:rPr>
        <w:t>）商品和服务支出（支出经济分类科目类级）：反映单位购买商品和服务的支出（不包括用于购置固定资产的支出、战略性和应急储备支出）。</w:t>
      </w:r>
    </w:p>
    <w:p w14:paraId="6B2C25C5">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w:t>
      </w:r>
      <w:r>
        <w:rPr>
          <w:rFonts w:hint="eastAsia" w:ascii="方正仿宋_GBK" w:hAnsi="方正仿宋_GBK" w:eastAsia="方正仿宋_GBK" w:cs="方正仿宋_GBK"/>
          <w:sz w:val="32"/>
          <w:lang w:val="en-US" w:eastAsia="zh-CN"/>
        </w:rPr>
        <w:t>四</w:t>
      </w:r>
      <w:r>
        <w:rPr>
          <w:rFonts w:hint="eastAsia" w:ascii="方正仿宋_GBK" w:hAnsi="方正仿宋_GBK" w:eastAsia="方正仿宋_GBK" w:cs="方正仿宋_GBK"/>
          <w:sz w:val="32"/>
        </w:rPr>
        <w:t>）对个人和家庭的补助（支出经济分类科目类级）：反映用于对个人和家庭的补助支出。</w:t>
      </w:r>
    </w:p>
    <w:p w14:paraId="737FACDC">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（十</w:t>
      </w:r>
      <w:r>
        <w:rPr>
          <w:rFonts w:hint="eastAsia" w:ascii="方正仿宋_GBK" w:hAnsi="方正仿宋_GBK" w:eastAsia="方正仿宋_GBK" w:cs="方正仿宋_GBK"/>
          <w:sz w:val="32"/>
          <w:lang w:val="en-US" w:eastAsia="zh-CN"/>
        </w:rPr>
        <w:t>五</w:t>
      </w:r>
      <w:r>
        <w:rPr>
          <w:rFonts w:hint="eastAsia" w:ascii="方正仿宋_GBK" w:hAnsi="方正仿宋_GBK" w:eastAsia="方正仿宋_GBK" w:cs="方正仿宋_GBK"/>
          <w:sz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714C11C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3EA96A84">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本单位决算公开信息反馈和联系方式：</w:t>
      </w:r>
    </w:p>
    <w:p w14:paraId="68AE3768">
      <w:pPr>
        <w:keepNext w:val="0"/>
        <w:keepLines w:val="0"/>
        <w:pageBreakBefore w:val="0"/>
        <w:widowControl w:val="0"/>
        <w:kinsoku/>
        <w:wordWrap/>
        <w:overflowPunct/>
        <w:topLinePunct w:val="0"/>
        <w:autoSpaceDE/>
        <w:autoSpaceDN/>
        <w:bidi w:val="0"/>
        <w:adjustRightInd/>
        <w:snapToGrid/>
        <w:spacing w:line="579" w:lineRule="exact"/>
        <w:ind w:left="420" w:leftChars="200" w:firstLine="640" w:firstLineChars="200"/>
        <w:textAlignment w:val="auto"/>
        <w:rPr>
          <w:rFonts w:hint="default" w:ascii="方正仿宋_GBK" w:hAnsi="方正仿宋_GBK" w:eastAsia="方正仿宋_GBK" w:cs="方正仿宋_GBK"/>
          <w:sz w:val="32"/>
          <w:lang w:val="en-US"/>
        </w:rPr>
      </w:pPr>
      <w:r>
        <w:rPr>
          <w:rFonts w:hint="eastAsia" w:ascii="方正仿宋_GBK" w:hAnsi="方正仿宋_GBK" w:eastAsia="方正仿宋_GBK" w:cs="方正仿宋_GBK"/>
          <w:sz w:val="32"/>
          <w:lang w:val="en-US" w:eastAsia="zh-CN"/>
        </w:rPr>
        <w:t>联系人：张艳</w:t>
      </w:r>
      <w:r>
        <w:rPr>
          <w:rFonts w:hint="eastAsia" w:ascii="方正仿宋_GBK" w:hAnsi="方正仿宋_GBK" w:eastAsia="方正仿宋_GBK" w:cs="方正仿宋_GBK"/>
          <w:sz w:val="32"/>
        </w:rPr>
        <w:t xml:space="preserve">    </w:t>
      </w:r>
      <w:r>
        <w:rPr>
          <w:rFonts w:hint="eastAsia" w:ascii="方正仿宋_GBK" w:hAnsi="方正仿宋_GBK" w:eastAsia="方正仿宋_GBK" w:cs="方正仿宋_GBK"/>
          <w:sz w:val="32"/>
          <w:lang w:val="en-US" w:eastAsia="zh-CN"/>
        </w:rPr>
        <w:t>联系电话：15998915134</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284B">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0DA05">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223B6"/>
    <w:multiLevelType w:val="singleLevel"/>
    <w:tmpl w:val="8BC223B6"/>
    <w:lvl w:ilvl="0" w:tentative="0">
      <w:start w:val="5"/>
      <w:numFmt w:val="chineseCounting"/>
      <w:suff w:val="nothing"/>
      <w:lvlText w:val="%1、"/>
      <w:lvlJc w:val="left"/>
      <w:rPr>
        <w:rFonts w:hint="eastAsia"/>
      </w:rPr>
    </w:lvl>
  </w:abstractNum>
  <w:abstractNum w:abstractNumId="1">
    <w:nsid w:val="BE15FB01"/>
    <w:multiLevelType w:val="singleLevel"/>
    <w:tmpl w:val="BE15FB01"/>
    <w:lvl w:ilvl="0" w:tentative="0">
      <w:start w:val="6"/>
      <w:numFmt w:val="chineseCounting"/>
      <w:suff w:val="nothing"/>
      <w:lvlText w:val="%1、"/>
      <w:lvlJc w:val="left"/>
      <w:rPr>
        <w:rFonts w:hint="eastAsia"/>
      </w:rPr>
    </w:lvl>
  </w:abstractNum>
  <w:abstractNum w:abstractNumId="2">
    <w:nsid w:val="BF018CFE"/>
    <w:multiLevelType w:val="singleLevel"/>
    <w:tmpl w:val="BF018CFE"/>
    <w:lvl w:ilvl="0" w:tentative="0">
      <w:start w:val="2"/>
      <w:numFmt w:val="chineseCounting"/>
      <w:suff w:val="nothing"/>
      <w:lvlText w:val="%1、"/>
      <w:lvlJc w:val="left"/>
      <w:rPr>
        <w:rFonts w:hint="eastAsia"/>
      </w:rPr>
    </w:lvl>
  </w:abstractNum>
  <w:abstractNum w:abstractNumId="3">
    <w:nsid w:val="C7DC43F0"/>
    <w:multiLevelType w:val="singleLevel"/>
    <w:tmpl w:val="C7DC43F0"/>
    <w:lvl w:ilvl="0" w:tentative="0">
      <w:start w:val="1"/>
      <w:numFmt w:val="decimal"/>
      <w:suff w:val="space"/>
      <w:lvlText w:val="%1."/>
      <w:lvlJc w:val="left"/>
    </w:lvl>
  </w:abstractNum>
  <w:abstractNum w:abstractNumId="4">
    <w:nsid w:val="170F8B3D"/>
    <w:multiLevelType w:val="singleLevel"/>
    <w:tmpl w:val="170F8B3D"/>
    <w:lvl w:ilvl="0" w:tentative="0">
      <w:start w:val="1"/>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FC6D37E"/>
    <w:multiLevelType w:val="singleLevel"/>
    <w:tmpl w:val="7FC6D37E"/>
    <w:lvl w:ilvl="0" w:tentative="0">
      <w:start w:val="2"/>
      <w:numFmt w:val="chineseCounting"/>
      <w:suff w:val="nothing"/>
      <w:lvlText w:val="（%1）"/>
      <w:lvlJc w:val="left"/>
      <w:rPr>
        <w:rFonts w:hint="eastAsia"/>
      </w:rPr>
    </w:lvl>
  </w:abstractNum>
  <w:num w:numId="1">
    <w:abstractNumId w:val="6"/>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33B07"/>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49381E"/>
    <w:rsid w:val="1C96385A"/>
    <w:rsid w:val="1CE92F5C"/>
    <w:rsid w:val="1D437979"/>
    <w:rsid w:val="1D4708B1"/>
    <w:rsid w:val="1D656164"/>
    <w:rsid w:val="1E400B3D"/>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C11080"/>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E53699"/>
    <w:rsid w:val="34F5635F"/>
    <w:rsid w:val="35122789"/>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4977F7"/>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6A3173"/>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5402FB"/>
    <w:rsid w:val="667D6EFB"/>
    <w:rsid w:val="66FD7813"/>
    <w:rsid w:val="67825ED9"/>
    <w:rsid w:val="67A0385B"/>
    <w:rsid w:val="67B37940"/>
    <w:rsid w:val="686C2A53"/>
    <w:rsid w:val="689C4BB9"/>
    <w:rsid w:val="68A245E2"/>
    <w:rsid w:val="68B0544A"/>
    <w:rsid w:val="690F3CAF"/>
    <w:rsid w:val="6A0C28CE"/>
    <w:rsid w:val="6A54332D"/>
    <w:rsid w:val="6A650A4D"/>
    <w:rsid w:val="6B7060C6"/>
    <w:rsid w:val="6C60029B"/>
    <w:rsid w:val="6C927168"/>
    <w:rsid w:val="6D8C5247"/>
    <w:rsid w:val="6DD217F2"/>
    <w:rsid w:val="6E904287"/>
    <w:rsid w:val="6EA83056"/>
    <w:rsid w:val="6EB55F1D"/>
    <w:rsid w:val="6EBE51FD"/>
    <w:rsid w:val="6EF364B6"/>
    <w:rsid w:val="6F2540A9"/>
    <w:rsid w:val="700B56BF"/>
    <w:rsid w:val="700F5C73"/>
    <w:rsid w:val="70817FC6"/>
    <w:rsid w:val="70AF0E0B"/>
    <w:rsid w:val="70C87CAA"/>
    <w:rsid w:val="70CF179B"/>
    <w:rsid w:val="70FF2DCA"/>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5A13327"/>
    <w:rsid w:val="764B4958"/>
    <w:rsid w:val="764C7835"/>
    <w:rsid w:val="76606237"/>
    <w:rsid w:val="76BC0040"/>
    <w:rsid w:val="76E97240"/>
    <w:rsid w:val="77547F95"/>
    <w:rsid w:val="77581BDC"/>
    <w:rsid w:val="77DF77F2"/>
    <w:rsid w:val="77F53FBA"/>
    <w:rsid w:val="77FE3901"/>
    <w:rsid w:val="789456D9"/>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7FCA378E"/>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3002</Words>
  <Characters>3297</Characters>
  <Lines>16</Lines>
  <Paragraphs>4</Paragraphs>
  <TotalTime>6</TotalTime>
  <ScaleCrop>false</ScaleCrop>
  <LinksUpToDate>false</LinksUpToDate>
  <CharactersWithSpaces>3301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舒启茂</cp:lastModifiedBy>
  <cp:lastPrinted>2025-08-18T03:38:00Z</cp:lastPrinted>
  <dcterms:modified xsi:type="dcterms:W3CDTF">2025-08-18T09:09:35Z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1D51C33F07D2480CB07B996333A5B7ED_13</vt:lpwstr>
  </property>
  <property fmtid="{D5CDD505-2E9C-101B-9397-08002B2CF9AE}" pid="4" name="KSOTemplateDocerSaveRecord">
    <vt:lpwstr>eyJoZGlkIjoiYmNiYjZiMDc4OTYzMDRlZDBjMjNiMmY5Y2MzYzJhZmYiLCJ1c2VySWQiOiIxNjgxMjY4MjQxIn0=</vt:lpwstr>
  </property>
</Properties>
</file>