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tbl>
      <w:tblPr>
        <w:jc w:val="center"/>
        <w:tblW w:w="12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4"/>
        <w:gridCol w:w="1112"/>
        <w:gridCol w:w="2300"/>
        <w:gridCol w:w="4038"/>
        <w:gridCol w:w="1537"/>
        <w:gridCol w:w="1155"/>
      </w:tblGrid>
      <w:tr>
        <w:tc>
          <w:tcPr>
            <w:tcW w:w="1293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0" w:lineRule="atLeast"/>
              <w:jc w:val="center"/>
              <w:rPr>
                <w:rFonts w:ascii="方正小标宋_GBK" w:eastAsia="方正小标宋_GBK" w:hint="eastAsia"/>
                <w:color w:val="333333"/>
                <w:shd w:val="clear" w:color="auto" w:fill="FFFFFF"/>
              </w:rPr>
            </w:pPr>
            <w:r>
              <w:rPr>
                <w:rFonts w:ascii="方正小标宋_GBK" w:eastAsia="方正小标宋_GBK" w:hint="eastAsia"/>
                <w:color w:val="333333"/>
                <w:sz w:val="45"/>
                <w:szCs w:val="45"/>
                <w:shd w:val="clear" w:color="auto" w:fill="FFFFFF"/>
              </w:rPr>
              <w:t>重庆市生态环境保护督察</w:t>
            </w:r>
            <w:r>
              <w:rPr>
                <w:rFonts w:ascii="方正小标宋_GBK" w:eastAsia="方正小标宋_GBK" w:hint="eastAsia"/>
                <w:color w:val="333333"/>
                <w:sz w:val="45"/>
                <w:szCs w:val="45"/>
                <w:shd w:val="clear" w:color="auto" w:fill="FFFFFF"/>
                <w:lang w:eastAsia="zh-CN"/>
              </w:rPr>
              <w:t>反馈交办问题</w:t>
            </w:r>
            <w:r>
              <w:rPr>
                <w:rFonts w:ascii="方正小标宋_GBK" w:eastAsia="方正小标宋_GBK" w:hint="eastAsia"/>
                <w:color w:val="333333"/>
                <w:sz w:val="45"/>
                <w:szCs w:val="45"/>
                <w:shd w:val="clear" w:color="auto" w:fill="FFFFFF"/>
              </w:rPr>
              <w:t>整改销号公示表</w:t>
            </w:r>
          </w:p>
        </w:tc>
      </w:tr>
      <w:tr>
        <w:trPr>
          <w:trHeight w:val="1138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黑体_GBK" w:eastAsia="方正黑体_GBK" w:hint="eastAsia"/>
                <w:sz w:val="24"/>
                <w:szCs w:val="24"/>
              </w:rPr>
            </w:pPr>
            <w:r>
              <w:rPr>
                <w:rFonts w:ascii="方正黑体_GBK" w:eastAsia="方正黑体_GBK" w:hint="eastAsia"/>
                <w:color w:val="333333"/>
                <w:sz w:val="24"/>
                <w:szCs w:val="24"/>
                <w:shd w:val="clear" w:color="auto" w:fill="FFFFFF"/>
              </w:rPr>
              <w:t>整改任务概述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黑体_GBK" w:eastAsia="方正黑体_GBK" w:hint="eastAsia"/>
                <w:sz w:val="24"/>
                <w:szCs w:val="24"/>
              </w:rPr>
            </w:pPr>
            <w:r>
              <w:rPr>
                <w:rFonts w:ascii="方正黑体_GBK" w:eastAsia="方正黑体_GBK" w:hint="eastAsia"/>
                <w:color w:val="333333"/>
                <w:sz w:val="24"/>
                <w:szCs w:val="24"/>
                <w:shd w:val="clear" w:color="auto" w:fill="FFFFFF"/>
              </w:rPr>
              <w:t>整改责任单位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黑体_GBK" w:eastAsia="方正黑体_GBK" w:hint="eastAsia"/>
                <w:sz w:val="24"/>
                <w:szCs w:val="24"/>
              </w:rPr>
            </w:pPr>
            <w:r>
              <w:rPr>
                <w:rFonts w:ascii="方正黑体_GBK" w:eastAsia="方正黑体_GBK" w:hint="eastAsia"/>
                <w:color w:val="333333"/>
                <w:sz w:val="24"/>
                <w:szCs w:val="24"/>
                <w:shd w:val="clear" w:color="auto" w:fill="FFFFFF"/>
              </w:rPr>
              <w:t>整改目标</w:t>
            </w:r>
          </w:p>
        </w:tc>
        <w:tc>
          <w:tcPr>
            <w:tcW w:w="4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黑体_GBK" w:eastAsia="方正黑体_GBK" w:hint="eastAsia"/>
                <w:sz w:val="24"/>
                <w:szCs w:val="24"/>
              </w:rPr>
            </w:pPr>
            <w:r>
              <w:rPr>
                <w:rFonts w:ascii="方正黑体_GBK" w:eastAsia="方正黑体_GBK" w:hint="eastAsia"/>
                <w:color w:val="333333"/>
                <w:sz w:val="24"/>
                <w:szCs w:val="24"/>
                <w:shd w:val="clear" w:color="auto" w:fill="FFFFFF"/>
              </w:rPr>
              <w:t>整改措施及成效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黑体_GBK" w:eastAsia="方正黑体_GBK" w:hint="eastAsia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方正黑体_GBK" w:eastAsia="方正黑体_GBK" w:hint="eastAsia"/>
                <w:color w:val="333333"/>
                <w:sz w:val="24"/>
                <w:szCs w:val="24"/>
                <w:shd w:val="clear" w:color="auto" w:fill="FFFFFF"/>
              </w:rPr>
              <w:t>整改时间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黑体_GBK" w:eastAsia="方正黑体_GBK" w:hint="eastAsia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方正黑体_GBK" w:eastAsia="方正黑体_GBK" w:hint="eastAsia"/>
                <w:color w:val="333333"/>
                <w:sz w:val="24"/>
                <w:szCs w:val="24"/>
                <w:shd w:val="clear" w:color="auto" w:fill="FFFFFF"/>
              </w:rPr>
              <w:t>社会监督联系人及电话</w:t>
            </w:r>
          </w:p>
        </w:tc>
      </w:tr>
      <w:tr>
        <w:trPr>
          <w:trHeight w:val="2729"/>
        </w:trPr>
        <w:tc>
          <w:tcPr>
            <w:tcW w:w="2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line="320" w:lineRule="exact"/>
              <w:ind w:left="0"/>
              <w:jc w:val="left"/>
              <w:rPr>
                <w:rFonts w:ascii="Times New Roman" w:eastAsia="方正仿宋_GBK" w:hAnsi="Times New Roman" w:hint="eastAsia"/>
                <w:szCs w:val="21"/>
              </w:rPr>
            </w:pPr>
            <w:r>
              <w:rPr>
                <w:rFonts w:ascii="方正仿宋_GBK" w:eastAsia="方正仿宋_GBK" w:hint="eastAsia"/>
                <w:szCs w:val="24"/>
              </w:rPr>
              <w:t>四面山镇马家坪建材厂</w:t>
            </w:r>
            <w:r>
              <w:rPr>
                <w:rFonts w:ascii="方正仿宋_GBK" w:eastAsia="方正仿宋_GBK" w:hint="eastAsia"/>
                <w:szCs w:val="24"/>
                <w:lang w:eastAsia="zh-CN"/>
              </w:rPr>
              <w:t>：</w:t>
            </w:r>
            <w:r>
              <w:rPr>
                <w:rFonts w:ascii="方正仿宋_GBK" w:eastAsia="方正仿宋_GBK" w:hint="eastAsia"/>
                <w:szCs w:val="24"/>
              </w:rPr>
              <w:t>1.脱硫工艺相对落后；2.废水收集不完全；3.群众回访满意度低;4.四面山镇政府解决中央环保督察的力度还有待加强。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line="0" w:lineRule="atLeast"/>
              <w:jc w:val="both"/>
              <w:rPr>
                <w:rFonts w:ascii="Times New Roman" w:eastAsia="方正仿宋_GBK" w:hAnsi="Times New Roman" w:hint="eastAsia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江津区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line="0" w:lineRule="atLeast"/>
              <w:jc w:val="both"/>
              <w:rPr>
                <w:rFonts w:ascii="Times New Roman" w:eastAsia="方正仿宋_GBK" w:hAnsi="Times New Roman" w:hint="eastAsia"/>
                <w:szCs w:val="21"/>
              </w:rPr>
            </w:pPr>
          </w:p>
          <w:p>
            <w:pPr>
              <w:spacing w:line="0" w:lineRule="atLeast"/>
              <w:jc w:val="both"/>
              <w:rPr>
                <w:rFonts w:ascii="Times New Roman" w:eastAsia="方正仿宋_GBK" w:hAnsi="Times New Roman" w:hint="eastAsia"/>
                <w:szCs w:val="21"/>
              </w:rPr>
            </w:pPr>
            <w:r>
              <w:rPr>
                <w:rFonts w:ascii="方正仿宋_GBK" w:eastAsia="方正仿宋_GBK" w:hint="eastAsia"/>
                <w:szCs w:val="24"/>
                <w:lang w:eastAsia="zh-CN"/>
              </w:rPr>
              <w:t>对存在环境违法行为且不按时整改或整改不到位的企业，严格依法依规查处。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line="0" w:lineRule="atLeast"/>
              <w:rPr>
                <w:rFonts w:ascii="方正仿宋_GBK" w:eastAsia="方正仿宋_GBK"/>
                <w:szCs w:val="24"/>
                <w:lang w:val="en-US" w:eastAsia="zh-CN"/>
              </w:rPr>
            </w:pPr>
            <w:r>
              <w:rPr>
                <w:rFonts w:ascii="方正仿宋_GBK" w:eastAsia="方正仿宋_GBK"/>
                <w:szCs w:val="24"/>
                <w:lang w:val="en-US" w:eastAsia="zh-CN"/>
              </w:rPr>
              <w:t>1.</w:t>
            </w:r>
            <w:r>
              <w:rPr>
                <w:rFonts w:ascii="方正仿宋_GBK" w:eastAsia="方正仿宋_GBK" w:hint="eastAsia"/>
                <w:szCs w:val="24"/>
                <w:lang w:val="en-US" w:eastAsia="zh-CN"/>
              </w:rPr>
              <w:t>该建材厂</w:t>
            </w:r>
            <w:r>
              <w:rPr>
                <w:rFonts w:ascii="方正仿宋_GBK" w:eastAsia="方正仿宋_GBK"/>
                <w:szCs w:val="24"/>
                <w:lang w:val="en-US" w:eastAsia="zh-CN"/>
              </w:rPr>
              <w:t>已对废水收集池进行了整改，并定期对废气处理设施进行维护保养</w:t>
            </w:r>
            <w:r>
              <w:rPr>
                <w:rFonts w:ascii="方正仿宋_GBK" w:eastAsia="方正仿宋_GBK" w:hint="eastAsia"/>
                <w:szCs w:val="24"/>
                <w:lang w:val="en-US" w:eastAsia="zh-CN"/>
              </w:rPr>
              <w:t>；</w:t>
            </w:r>
          </w:p>
          <w:p>
            <w:pPr>
              <w:spacing w:line="0" w:lineRule="atLeast"/>
              <w:rPr>
                <w:rFonts w:ascii="方正仿宋_GBK" w:eastAsia="方正仿宋_GBK"/>
                <w:szCs w:val="24"/>
                <w:lang w:val="en-US" w:eastAsia="zh-CN"/>
              </w:rPr>
            </w:pPr>
            <w:r>
              <w:rPr>
                <w:rFonts w:ascii="方正仿宋_GBK" w:eastAsia="方正仿宋_GBK" w:hint="eastAsia"/>
                <w:szCs w:val="24"/>
                <w:lang w:val="en-US" w:eastAsia="zh-CN"/>
              </w:rPr>
              <w:t>2.</w:t>
            </w:r>
            <w:r>
              <w:rPr>
                <w:rFonts w:ascii="方正仿宋_GBK" w:eastAsia="方正仿宋_GBK"/>
                <w:szCs w:val="24"/>
                <w:lang w:val="en-US" w:eastAsia="zh-CN"/>
              </w:rPr>
              <w:t>要求</w:t>
            </w:r>
            <w:r>
              <w:rPr>
                <w:rFonts w:ascii="方正仿宋_GBK" w:eastAsia="方正仿宋_GBK" w:hint="eastAsia"/>
                <w:szCs w:val="24"/>
                <w:lang w:val="en-US" w:eastAsia="zh-CN"/>
              </w:rPr>
              <w:t>四面山政府加强日常巡查监管，发现环境违法行为立即查处</w:t>
            </w:r>
            <w:r>
              <w:rPr>
                <w:rFonts w:ascii="方正仿宋_GBK" w:eastAsia="方正仿宋_GBK"/>
                <w:szCs w:val="24"/>
                <w:lang w:val="en-US" w:eastAsia="zh-CN"/>
              </w:rPr>
              <w:t>；</w:t>
            </w:r>
          </w:p>
          <w:p>
            <w:pPr>
              <w:spacing w:line="0" w:lineRule="atLeast"/>
              <w:rPr>
                <w:rFonts w:ascii="Times New Roman" w:eastAsia="方正仿宋_GBK" w:hAnsi="Times New Roman" w:hint="eastAsia"/>
                <w:szCs w:val="21"/>
              </w:rPr>
            </w:pPr>
            <w:r>
              <w:rPr>
                <w:rFonts w:ascii="方正仿宋_GBK" w:eastAsia="方正仿宋_GBK"/>
                <w:szCs w:val="24"/>
                <w:lang w:val="en-US" w:eastAsia="zh-CN"/>
              </w:rPr>
              <w:t>3.2021年</w:t>
            </w:r>
            <w:r>
              <w:rPr>
                <w:rFonts w:ascii="Times New Roman" w:eastAsia="方正仿宋_GBK" w:cs="Times New Roman" w:hAnsi="Times New Roman" w:hint="eastAsia"/>
                <w:szCs w:val="24"/>
                <w:lang w:val="en-US" w:eastAsia="zh-CN"/>
              </w:rPr>
              <w:t>9</w:t>
            </w:r>
            <w:r>
              <w:rPr>
                <w:rFonts w:ascii="方正仿宋_GBK" w:eastAsia="方正仿宋_GBK" w:hint="eastAsia"/>
                <w:szCs w:val="24"/>
                <w:lang w:val="en-US" w:eastAsia="zh-CN"/>
              </w:rPr>
              <w:t>月</w:t>
            </w:r>
            <w:r>
              <w:rPr>
                <w:rFonts w:ascii="Times New Roman" w:eastAsia="方正仿宋_GBK" w:cs="Times New Roman" w:hAnsi="Times New Roman" w:hint="eastAsia"/>
                <w:szCs w:val="24"/>
                <w:lang w:val="en-US" w:eastAsia="zh-CN"/>
              </w:rPr>
              <w:t>27</w:t>
            </w:r>
            <w:r>
              <w:rPr>
                <w:rFonts w:ascii="方正仿宋_GBK" w:eastAsia="方正仿宋_GBK" w:hint="eastAsia"/>
                <w:szCs w:val="24"/>
                <w:lang w:val="en-US" w:eastAsia="zh-CN"/>
              </w:rPr>
              <w:t>日，</w:t>
            </w:r>
            <w:r>
              <w:rPr>
                <w:rFonts w:ascii="方正仿宋_GBK" w:eastAsia="方正仿宋_GBK"/>
                <w:szCs w:val="24"/>
                <w:lang w:val="en-US" w:eastAsia="zh-CN"/>
              </w:rPr>
              <w:t>区生态环境监测站</w:t>
            </w:r>
            <w:r>
              <w:rPr>
                <w:rFonts w:ascii="方正仿宋_GBK" w:eastAsia="方正仿宋_GBK" w:hint="eastAsia"/>
                <w:szCs w:val="24"/>
                <w:lang w:val="en-US" w:eastAsia="zh-CN"/>
              </w:rPr>
              <w:t>对该建材厂废气排放情况进行了监测，监测结果显示符合相关要求（津环（监）字[</w:t>
            </w:r>
            <w:r>
              <w:rPr>
                <w:rFonts w:ascii="Times New Roman" w:eastAsia="方正仿宋_GBK" w:cs="Times New Roman" w:hAnsi="Times New Roman"/>
                <w:szCs w:val="24"/>
                <w:lang w:val="en-US" w:eastAsia="zh-CN"/>
              </w:rPr>
              <w:t>2021</w:t>
            </w:r>
            <w:r>
              <w:rPr>
                <w:rFonts w:ascii="方正仿宋_GBK" w:eastAsia="方正仿宋_GBK" w:hint="eastAsia"/>
                <w:szCs w:val="24"/>
                <w:lang w:val="en-US" w:eastAsia="zh-CN"/>
              </w:rPr>
              <w:t>]第</w:t>
            </w:r>
            <w:r>
              <w:rPr>
                <w:rFonts w:ascii="Times New Roman" w:eastAsia="方正仿宋_GBK" w:cs="Times New Roman" w:hAnsi="Times New Roman"/>
                <w:szCs w:val="24"/>
                <w:lang w:val="en-US" w:eastAsia="zh-CN"/>
              </w:rPr>
              <w:t>659</w:t>
            </w:r>
            <w:r>
              <w:rPr>
                <w:rFonts w:ascii="方正仿宋_GBK" w:eastAsia="方正仿宋_GBK" w:hint="eastAsia"/>
                <w:szCs w:val="24"/>
                <w:lang w:val="en-US" w:eastAsia="zh-CN"/>
              </w:rPr>
              <w:t>号）。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line="0" w:lineRule="atLeast"/>
              <w:jc w:val="both"/>
              <w:rPr>
                <w:rFonts w:ascii="Times New Roman" w:eastAsia="方正仿宋_GBK" w:hAnsi="Times New Roman" w:hint="eastAsia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  <w:lang w:val="en-US" w:eastAsia="zh-CN"/>
              </w:rPr>
              <w:t>202</w:t>
            </w:r>
            <w:r>
              <w:rPr>
                <w:rFonts w:ascii="Times New Roman" w:eastAsia="方正仿宋_GBK" w:hAnsi="Times New Roman"/>
                <w:szCs w:val="21"/>
                <w:lang w:val="en-US" w:eastAsia="zh-CN"/>
              </w:rPr>
              <w:t>1</w:t>
            </w:r>
            <w:r>
              <w:rPr>
                <w:rFonts w:ascii="Times New Roman" w:eastAsia="方正仿宋_GBK" w:hAnsi="Times New Roman" w:hint="eastAsia"/>
                <w:szCs w:val="21"/>
              </w:rPr>
              <w:t>年</w:t>
            </w:r>
            <w:r>
              <w:rPr>
                <w:rFonts w:ascii="Times New Roman" w:eastAsia="方正仿宋_GBK" w:hAnsi="Times New Roman"/>
                <w:szCs w:val="21"/>
              </w:rPr>
              <w:t>10</w:t>
            </w:r>
            <w:r>
              <w:rPr>
                <w:rFonts w:ascii="Times New Roman" w:eastAsia="方正仿宋_GBK" w:hAnsi="Times New Roman" w:hint="eastAsia"/>
                <w:szCs w:val="21"/>
              </w:rPr>
              <w:t>月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line="0" w:lineRule="atLeast"/>
              <w:jc w:val="both"/>
              <w:rPr>
                <w:rFonts w:ascii="Times New Roman" w:eastAsia="方正仿宋_GBK" w:hAnsi="Times New Roman" w:hint="eastAsia"/>
                <w:szCs w:val="21"/>
              </w:rPr>
            </w:pPr>
          </w:p>
          <w:p>
            <w:pPr>
              <w:spacing w:line="0" w:lineRule="atLeast"/>
              <w:jc w:val="both"/>
              <w:rPr>
                <w:rFonts w:ascii="Times New Roman" w:eastAsia="方正仿宋_GBK" w:hAnsi="Times New Roman" w:hint="eastAsia"/>
                <w:szCs w:val="21"/>
              </w:rPr>
            </w:pPr>
          </w:p>
          <w:p>
            <w:pPr>
              <w:spacing w:line="0" w:lineRule="atLeast"/>
              <w:jc w:val="both"/>
              <w:rPr>
                <w:rFonts w:ascii="Times New Roman" w:eastAsia="方正仿宋_GBK" w:hAnsi="Times New Roman" w:hint="eastAsia"/>
                <w:szCs w:val="21"/>
                <w:lang w:val="en-US" w:eastAsia="zh-CN"/>
              </w:rPr>
            </w:pPr>
            <w:r>
              <w:rPr>
                <w:rFonts w:ascii="Times New Roman" w:eastAsia="方正仿宋_GBK" w:hAnsi="Times New Roman"/>
                <w:szCs w:val="21"/>
              </w:rPr>
              <w:t>成老师</w:t>
            </w:r>
            <w:r>
              <w:rPr>
                <w:rFonts w:ascii="Times New Roman" w:eastAsia="方正仿宋_GBK" w:hAnsi="Times New Roman" w:hint="eastAsia"/>
                <w:szCs w:val="21"/>
              </w:rPr>
              <w:t>：</w:t>
            </w:r>
            <w:r>
              <w:rPr>
                <w:rFonts w:ascii="Times New Roman" w:eastAsia="方正仿宋_GBK" w:hAnsi="Times New Roman" w:hint="eastAsia"/>
                <w:szCs w:val="21"/>
                <w:lang w:val="en-US" w:eastAsia="zh-CN"/>
              </w:rPr>
              <w:t>47567503</w:t>
            </w:r>
          </w:p>
          <w:p>
            <w:pPr>
              <w:spacing w:line="0" w:lineRule="atLeast"/>
              <w:jc w:val="both"/>
              <w:rPr>
                <w:rFonts w:ascii="Times New Roman" w:eastAsia="方正仿宋_GBK" w:hAnsi="Times New Roman" w:hint="eastAsia"/>
                <w:szCs w:val="21"/>
              </w:rPr>
            </w:pPr>
          </w:p>
          <w:p>
            <w:pPr>
              <w:spacing w:line="0" w:lineRule="atLeast"/>
              <w:jc w:val="both"/>
              <w:rPr>
                <w:rFonts w:ascii="Times New Roman" w:eastAsia="方正仿宋_GBK" w:hAnsi="Times New Roman" w:hint="eastAsia"/>
                <w:szCs w:val="21"/>
              </w:rPr>
            </w:pPr>
          </w:p>
        </w:tc>
      </w:tr>
      <w:tr>
        <w:trPr>
          <w:trHeight w:val="2999"/>
        </w:trPr>
        <w:tc>
          <w:tcPr>
            <w:tcW w:w="2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line="320" w:lineRule="exact"/>
              <w:ind w:left="0"/>
              <w:jc w:val="left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方正仿宋_GBK" w:eastAsia="方正仿宋_GBK" w:cs="方正仿宋_GBK" w:hint="eastAsia"/>
                <w:szCs w:val="21"/>
                <w:lang w:eastAsia="zh-CN"/>
              </w:rPr>
              <w:t>海琨页岩砖厂：</w:t>
            </w:r>
            <w:r>
              <w:rPr>
                <w:rFonts w:ascii="方正仿宋_GBK" w:eastAsia="方正仿宋_GBK" w:cs="方正仿宋_GBK" w:hint="eastAsia"/>
                <w:szCs w:val="21"/>
                <w:lang w:val="en-US" w:eastAsia="zh-CN"/>
              </w:rPr>
              <w:t>1.</w:t>
            </w:r>
            <w:r>
              <w:rPr>
                <w:rFonts w:ascii="方正仿宋_GBK" w:eastAsia="方正仿宋_GBK" w:cs="方正仿宋_GBK" w:hint="eastAsia"/>
                <w:szCs w:val="21"/>
                <w:lang w:eastAsia="zh-CN"/>
              </w:rPr>
              <w:t>厂内冲地污水直排外环境流入周边农田基本建设；</w:t>
            </w:r>
            <w:r>
              <w:rPr>
                <w:rFonts w:ascii="方正仿宋_GBK" w:eastAsia="方正仿宋_GBK" w:cs="方正仿宋_GBK" w:hint="eastAsia"/>
                <w:szCs w:val="21"/>
                <w:lang w:val="en-US" w:eastAsia="zh-CN"/>
              </w:rPr>
              <w:t>2.</w:t>
            </w:r>
            <w:r>
              <w:rPr>
                <w:rFonts w:ascii="方正仿宋_GBK" w:eastAsia="方正仿宋_GBK" w:cs="方正仿宋_GBK" w:hint="eastAsia"/>
                <w:szCs w:val="21"/>
                <w:lang w:eastAsia="zh-CN"/>
              </w:rPr>
              <w:t>厂址紧挨居民房，噪音扰民问题突出；</w:t>
            </w:r>
            <w:r>
              <w:rPr>
                <w:rFonts w:ascii="方正仿宋_GBK" w:eastAsia="方正仿宋_GBK" w:cs="方正仿宋_GBK" w:hint="eastAsia"/>
                <w:szCs w:val="21"/>
                <w:lang w:val="en-US" w:eastAsia="zh-CN"/>
              </w:rPr>
              <w:t>3.</w:t>
            </w:r>
            <w:r>
              <w:rPr>
                <w:rFonts w:ascii="方正仿宋_GBK" w:eastAsia="方正仿宋_GBK" w:cs="方正仿宋_GBK" w:hint="eastAsia"/>
                <w:szCs w:val="21"/>
                <w:lang w:eastAsia="zh-CN"/>
              </w:rPr>
              <w:t>投诉回访，群众满意度低。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line="0" w:lineRule="atLeast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江津区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line="0" w:lineRule="atLeast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方正仿宋_GBK" w:eastAsia="方正仿宋_GBK" w:hint="eastAsia"/>
                <w:szCs w:val="24"/>
                <w:lang w:eastAsia="zh-CN"/>
              </w:rPr>
              <w:t>该公司一是合理安排作业时间，避免噪声扰民；二是采取相关</w:t>
            </w:r>
            <w:r>
              <w:rPr>
                <w:rFonts w:ascii="方正仿宋_GBK" w:eastAsia="方正仿宋_GBK" w:hint="eastAsia"/>
                <w:szCs w:val="24"/>
                <w:lang w:val="en-US" w:eastAsia="zh-CN"/>
              </w:rPr>
              <w:t>措施，修建车辆冲洗沉淀池</w:t>
            </w:r>
            <w:r>
              <w:rPr>
                <w:rFonts w:ascii="方正仿宋_GBK" w:eastAsia="方正仿宋_GBK" w:hint="eastAsia"/>
                <w:szCs w:val="24"/>
                <w:lang w:eastAsia="zh-CN"/>
              </w:rPr>
              <w:t>，确保周边环境不受影响。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line="0" w:lineRule="atLeast"/>
              <w:ind w:left="0"/>
              <w:rPr>
                <w:rFonts w:ascii="方正仿宋_GBK" w:eastAsia="方正仿宋_GBK"/>
                <w:szCs w:val="24"/>
                <w:lang w:eastAsia="zh-CN"/>
              </w:rPr>
            </w:pPr>
            <w:r>
              <w:rPr>
                <w:rFonts w:ascii="方正仿宋_GBK" w:eastAsia="方正仿宋_GBK" w:hint="eastAsia"/>
                <w:szCs w:val="24"/>
                <w:lang w:val="en-US" w:eastAsia="zh-CN"/>
              </w:rPr>
              <w:t>1.</w:t>
            </w:r>
            <w:r>
              <w:rPr>
                <w:rFonts w:ascii="方正仿宋_GBK" w:eastAsia="方正仿宋_GBK" w:hint="eastAsia"/>
                <w:szCs w:val="24"/>
                <w:lang w:eastAsia="zh-CN"/>
              </w:rPr>
              <w:t>该厂已对厂区堆放场地和路面进行硬化，并设置车辆冲洗</w:t>
            </w:r>
            <w:r>
              <w:rPr>
                <w:rFonts w:ascii="方正仿宋_GBK" w:eastAsia="方正仿宋_GBK" w:hint="eastAsia"/>
                <w:szCs w:val="24"/>
                <w:lang w:val="en-US" w:eastAsia="zh-CN"/>
              </w:rPr>
              <w:t>沉淀</w:t>
            </w:r>
            <w:r>
              <w:rPr>
                <w:rFonts w:ascii="方正仿宋_GBK" w:eastAsia="方正仿宋_GBK" w:hint="eastAsia"/>
                <w:szCs w:val="24"/>
                <w:lang w:eastAsia="zh-CN"/>
              </w:rPr>
              <w:t>池，冲洗污水现流入冲洗池内不外排；</w:t>
            </w:r>
          </w:p>
          <w:p>
            <w:pPr>
              <w:spacing w:line="0" w:lineRule="atLeast"/>
              <w:ind w:left="0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方正仿宋_GBK" w:eastAsia="方正仿宋_GBK" w:hint="eastAsia"/>
                <w:szCs w:val="24"/>
                <w:lang w:val="en-US" w:eastAsia="zh-CN"/>
              </w:rPr>
              <w:t>2.</w:t>
            </w:r>
            <w:r>
              <w:rPr>
                <w:rFonts w:ascii="方正仿宋_GBK" w:eastAsia="方正仿宋_GBK"/>
                <w:szCs w:val="24"/>
                <w:lang w:val="en-US" w:eastAsia="zh-CN"/>
              </w:rPr>
              <w:t>已</w:t>
            </w:r>
            <w:r>
              <w:rPr>
                <w:rFonts w:ascii="方正仿宋_GBK" w:eastAsia="方正仿宋_GBK" w:hint="eastAsia"/>
                <w:szCs w:val="24"/>
                <w:lang w:val="en-US" w:eastAsia="zh-CN"/>
              </w:rPr>
              <w:t>合理规划作业装卸时间，夜间不进行装卸作业，</w:t>
            </w:r>
            <w:r>
              <w:rPr>
                <w:rFonts w:ascii="方正仿宋_GBK" w:eastAsia="方正仿宋_GBK" w:hint="eastAsia"/>
                <w:szCs w:val="24"/>
                <w:lang w:eastAsia="zh-CN"/>
              </w:rPr>
              <w:t>及时与周边群众做好沟通协调。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line="0" w:lineRule="atLeast"/>
              <w:rPr>
                <w:rFonts w:ascii="Times New Roman" w:eastAsia="方正仿宋_GBK" w:hAnsi="Times New Roman"/>
                <w:szCs w:val="21"/>
                <w:lang w:val="en-US" w:eastAsia="zh-CN"/>
              </w:rPr>
            </w:pPr>
            <w:r>
              <w:rPr>
                <w:rFonts w:ascii="Times New Roman" w:eastAsia="方正仿宋_GBK" w:hAnsi="Times New Roman"/>
                <w:szCs w:val="21"/>
                <w:lang w:val="en-US" w:eastAsia="zh-CN"/>
              </w:rPr>
              <w:t>2021年9月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line="0" w:lineRule="atLeast"/>
              <w:jc w:val="both"/>
              <w:rPr>
                <w:rFonts w:ascii="Times New Roman" w:eastAsia="方正仿宋_GBK" w:hAnsi="Times New Roman" w:hint="eastAsia"/>
                <w:szCs w:val="21"/>
                <w:lang w:val="en-US" w:eastAsia="zh-CN"/>
              </w:rPr>
            </w:pPr>
            <w:r>
              <w:rPr>
                <w:rFonts w:ascii="Times New Roman" w:eastAsia="方正仿宋_GBK" w:hAnsi="Times New Roman"/>
                <w:szCs w:val="21"/>
              </w:rPr>
              <w:t>成老师</w:t>
            </w:r>
            <w:r>
              <w:rPr>
                <w:rFonts w:ascii="Times New Roman" w:eastAsia="方正仿宋_GBK" w:hAnsi="Times New Roman" w:hint="eastAsia"/>
                <w:szCs w:val="21"/>
              </w:rPr>
              <w:t>：</w:t>
            </w:r>
            <w:r>
              <w:rPr>
                <w:rFonts w:ascii="Times New Roman" w:eastAsia="方正仿宋_GBK" w:hAnsi="Times New Roman" w:hint="eastAsia"/>
                <w:szCs w:val="21"/>
                <w:lang w:val="en-US" w:eastAsia="zh-CN"/>
              </w:rPr>
              <w:t>47567503</w:t>
            </w:r>
          </w:p>
          <w:p>
            <w:pPr>
              <w:spacing w:line="0" w:lineRule="atLeast"/>
              <w:rPr>
                <w:rFonts w:ascii="Times New Roman" w:eastAsia="方正仿宋_GBK" w:hAnsi="Times New Roman"/>
                <w:szCs w:val="21"/>
              </w:rPr>
            </w:pPr>
          </w:p>
        </w:tc>
      </w:tr>
    </w:tbl>
    <w:p>
      <w:pPr>
        <w:spacing w:line="0" w:lineRule="atLeast"/>
        <w:rPr>
          <w:rFonts w:ascii="方正仿宋_GBK" w:eastAsia="方正仿宋_GBK"/>
          <w:szCs w:val="21"/>
        </w:rPr>
      </w:pPr>
    </w:p>
    <w:sectPr>
      <w:pgSz w:w="16838" w:h="11906" w:orient="landscape"/>
      <w:pgMar w:top="1588" w:right="2098" w:bottom="1474" w:left="1985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_GBK">
    <w:panose1 w:val="02000000000000000000"/>
    <w:charset w:val="86"/>
    <w:family w:val="script"/>
    <w:pitch w:val="variable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variable"/>
    <w:sig w:usb0="00000001" w:usb1="08000000" w:usb2="00000000" w:usb3="00000000" w:csb0="00040000" w:csb1="00000000"/>
  </w:font>
  <w:font w:name="方正仿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等线">
    <w:altName w:val="文泉驿正黑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altName w:val="DejaVu Sans"/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黑体">
    <w:altName w:val="方正黑体_GBK"/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20"/>
  <w:bordersDoNotSurroundHeader/>
  <w:bordersDoNotSurroundFooter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7">
    <w:name w:val="11p1"/>
    <w:rPr>
      <w:sz w:val="23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190</TotalTime>
  <Application>Yozo_Office27021597764231179</Application>
  <Pages>1</Pages>
  <Words>3</Words>
  <Characters>3</Characters>
  <Lines>1</Lines>
  <Paragraphs>0</Paragraphs>
  <CharactersWithSpaces>3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uos</cp:lastModifiedBy>
  <cp:revision>16</cp:revision>
  <cp:lastPrinted>2021-12-02T07:39:00Z</cp:lastPrinted>
  <dcterms:created xsi:type="dcterms:W3CDTF">2021-02-05T02:40:00Z</dcterms:created>
  <dcterms:modified xsi:type="dcterms:W3CDTF">2022-10-08T01:54:14Z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2052-11.1.0.11115</vt:lpwstr>
  </property>
  <property fmtid="{D5CDD505-2E9C-101B-9397-08002B2CF9AE}" pid="3" name="KSOSaveFontToCloudKey">
    <vt:lpwstr>0_btnclosed</vt:lpwstr>
  </property>
  <property fmtid="{D5CDD505-2E9C-101B-9397-08002B2CF9AE}" pid="4" name="ICV">
    <vt:lpwstr>02D11DE209044512A73ECEB58E416ADB</vt:lpwstr>
  </property>
</Properties>
</file>