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3"/>
      </w:pPr>
    </w:p>
    <w:p/>
    <w:p>
      <w:pPr>
        <w:pStyle w:val="3"/>
        <w:rPr>
          <w:rFonts w:hint="eastAsia"/>
          <w:lang w:eastAsia="zh-CN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重庆市江津区司法局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关于印发《江津区</w:t>
      </w:r>
      <w:r>
        <w:rPr>
          <w:rFonts w:hint="eastAsia"/>
        </w:rPr>
        <w:t>专职人民调解员管理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办法</w:t>
      </w:r>
      <w:r>
        <w:rPr>
          <w:rFonts w:hint="eastAsia"/>
          <w:lang w:eastAsia="zh-CN"/>
        </w:rPr>
        <w:t>（试行）</w:t>
      </w:r>
      <w:r>
        <w:rPr>
          <w:rFonts w:hint="eastAsia"/>
          <w:lang w:val="en-US" w:eastAsia="zh-CN"/>
        </w:rPr>
        <w:t>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津司</w:t>
      </w:r>
      <w:r>
        <w:rPr>
          <w:rFonts w:hint="eastAsia" w:ascii="永中仿宋" w:hAnsi="永中仿宋" w:eastAsia="永中仿宋" w:cs="永中仿宋"/>
          <w:sz w:val="32"/>
          <w:szCs w:val="32"/>
        </w:rPr>
        <w:t>发〔202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>3</w:t>
      </w:r>
      <w:r>
        <w:rPr>
          <w:rFonts w:hint="eastAsia" w:ascii="永中仿宋" w:hAnsi="永中仿宋" w:eastAsia="永中仿宋" w:cs="永中仿宋"/>
          <w:sz w:val="32"/>
          <w:szCs w:val="32"/>
        </w:rPr>
        <w:t>〕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15 </w:t>
      </w:r>
      <w:r>
        <w:rPr>
          <w:rFonts w:hint="eastAsia" w:ascii="永中仿宋" w:hAnsi="永中仿宋" w:eastAsia="永中仿宋" w:cs="永中仿宋"/>
          <w:sz w:val="32"/>
          <w:szCs w:val="32"/>
        </w:rPr>
        <w:t>号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永中仿宋" w:hAnsi="永中仿宋" w:eastAsia="永中仿宋" w:cs="永中仿宋"/>
          <w:sz w:val="32"/>
          <w:szCs w:val="32"/>
          <w:lang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永中仿宋" w:hAnsi="永中仿宋" w:eastAsia="永中仿宋" w:cs="永中仿宋"/>
          <w:sz w:val="32"/>
          <w:szCs w:val="32"/>
          <w:lang w:eastAsia="zh-CN"/>
        </w:rPr>
      </w:pP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各镇街，各相关单位：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  <w:lang w:eastAsia="zh-CN"/>
        </w:rPr>
      </w:pP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现将《江津区专职人民调解员管理办法（试行）》印发给你们，请认真贯彻实施。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永中仿宋" w:hAnsi="永中仿宋" w:eastAsia="永中仿宋" w:cs="永中仿宋"/>
          <w:sz w:val="32"/>
          <w:szCs w:val="32"/>
          <w:lang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永中仿宋" w:hAnsi="永中仿宋" w:eastAsia="永中仿宋" w:cs="永中仿宋"/>
          <w:sz w:val="32"/>
          <w:szCs w:val="32"/>
          <w:lang w:eastAsia="zh-CN"/>
        </w:rPr>
      </w:pP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重庆市江津区司法局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8" w:rightChars="204"/>
        <w:textAlignment w:val="auto"/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</w:pP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  2023年4月10日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永中仿宋" w:hAnsi="永中仿宋" w:eastAsia="永中仿宋" w:cs="永中仿宋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永中仿宋" w:hAnsi="永中仿宋" w:eastAsia="永中仿宋" w:cs="永中仿宋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永中仿宋" w:hAnsi="永中仿宋" w:eastAsia="永中仿宋" w:cs="永中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永中仿宋" w:hAnsi="永中仿宋" w:eastAsia="永中仿宋" w:cs="永中仿宋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永中仿宋" w:hAnsi="永中仿宋" w:eastAsia="永中仿宋" w:cs="永中仿宋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永中仿宋" w:hAnsi="永中仿宋" w:eastAsia="永中仿宋" w:cs="永中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永中仿宋" w:hAnsi="永中仿宋" w:eastAsia="永中仿宋" w:cs="永中仿宋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永中仿宋" w:hAnsi="永中仿宋" w:eastAsia="永中仿宋" w:cs="永中仿宋"/>
          <w:color w:val="00000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江津区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专职人民调解员管理办法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（试行）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永中仿宋" w:hAnsi="永中仿宋" w:eastAsia="永中仿宋" w:cs="永中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第一条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为加强专职人民调解员的管理，充分发挥专职人民调解员作用，根据《中华人民共和国人民调解法》《重庆市人民调解条例》和《中央政法委、最高人民法院、司法部、民政部、财政部、人力资源和社会保障部关于加强人民调解员队伍建设的意见》等规定，结合我区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第二条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本办法所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称</w:t>
      </w:r>
      <w:r>
        <w:rPr>
          <w:rFonts w:hint="eastAsia" w:ascii="永中仿宋" w:hAnsi="永中仿宋" w:eastAsia="永中仿宋" w:cs="永中仿宋"/>
          <w:sz w:val="32"/>
          <w:szCs w:val="32"/>
        </w:rPr>
        <w:t>的专职人民调解员是指以人民调解工作为岗位，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在江津区调解中心统筹调度、监督管理下由</w:t>
      </w:r>
      <w:r>
        <w:rPr>
          <w:rFonts w:hint="eastAsia" w:ascii="永中仿宋" w:hAnsi="永中仿宋" w:eastAsia="永中仿宋" w:cs="永中仿宋"/>
          <w:sz w:val="32"/>
          <w:szCs w:val="32"/>
        </w:rPr>
        <w:t>各行业主管部门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、</w:t>
      </w:r>
      <w:r>
        <w:rPr>
          <w:rFonts w:hint="eastAsia" w:ascii="永中仿宋" w:hAnsi="永中仿宋" w:eastAsia="永中仿宋" w:cs="永中仿宋"/>
          <w:sz w:val="32"/>
          <w:szCs w:val="32"/>
        </w:rPr>
        <w:t>镇街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所属调委会使用</w:t>
      </w:r>
      <w:r>
        <w:rPr>
          <w:rFonts w:hint="eastAsia" w:ascii="永中仿宋" w:hAnsi="永中仿宋" w:eastAsia="永中仿宋" w:cs="永中仿宋"/>
          <w:sz w:val="32"/>
          <w:szCs w:val="32"/>
        </w:rPr>
        <w:t>管理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的专门从事纠纷调解相关工作的</w:t>
      </w:r>
      <w:r>
        <w:rPr>
          <w:rFonts w:hint="eastAsia" w:ascii="永中仿宋" w:hAnsi="永中仿宋" w:eastAsia="永中仿宋" w:cs="永中仿宋"/>
          <w:sz w:val="32"/>
          <w:szCs w:val="32"/>
        </w:rPr>
        <w:t>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第三条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专职人民调解员的</w:t>
      </w:r>
      <w:r>
        <w:rPr>
          <w:rFonts w:hint="eastAsia" w:ascii="永中仿宋" w:hAnsi="永中仿宋" w:eastAsia="永中仿宋" w:cs="永中仿宋"/>
          <w:sz w:val="32"/>
          <w:szCs w:val="32"/>
        </w:rPr>
        <w:t>业务培训由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区</w:t>
      </w:r>
      <w:r>
        <w:rPr>
          <w:rFonts w:hint="eastAsia" w:ascii="永中仿宋" w:hAnsi="永中仿宋" w:eastAsia="永中仿宋" w:cs="永中仿宋"/>
          <w:sz w:val="32"/>
          <w:szCs w:val="32"/>
        </w:rPr>
        <w:t>司法局负责组织实施。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第四条</w:t>
      </w: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专职人民调解员采取“公开、公平、竞争、择优”的原则，按照德才兼备的标准择优录用。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第五条</w:t>
      </w:r>
      <w:r>
        <w:rPr>
          <w:rStyle w:val="18"/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  <w:lang w:eastAsia="zh-CN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（一）拥护党的领导，遵守宪法和法律，品行良好，乐于奉献，公道正派，热心人民调解工作；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（二）具有一定的法律知识、政策水平和调解能力，以及较为丰富的群众工作经验，文化程度一般在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大专及</w:t>
      </w:r>
      <w:r>
        <w:rPr>
          <w:rFonts w:hint="eastAsia" w:ascii="永中仿宋" w:hAnsi="永中仿宋" w:eastAsia="永中仿宋" w:cs="永中仿宋"/>
          <w:sz w:val="32"/>
          <w:szCs w:val="32"/>
        </w:rPr>
        <w:t>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（三）年龄在2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>2</w:t>
      </w:r>
      <w:r>
        <w:rPr>
          <w:rFonts w:hint="eastAsia" w:ascii="永中仿宋" w:hAnsi="永中仿宋" w:eastAsia="永中仿宋" w:cs="永中仿宋"/>
          <w:sz w:val="32"/>
          <w:szCs w:val="32"/>
        </w:rPr>
        <w:t>周岁以上，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>65周岁</w:t>
      </w:r>
      <w:r>
        <w:rPr>
          <w:rFonts w:hint="eastAsia" w:ascii="永中仿宋" w:hAnsi="永中仿宋" w:eastAsia="永中仿宋" w:cs="永中仿宋"/>
          <w:sz w:val="32"/>
          <w:szCs w:val="32"/>
        </w:rPr>
        <w:t>以下，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身心健康，能胜任人民调解工作。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第六条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专职人民调解员注重从退休法官、检察官、民警、司法行政干警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、</w:t>
      </w:r>
      <w:r>
        <w:rPr>
          <w:rFonts w:hint="eastAsia" w:ascii="永中仿宋" w:hAnsi="永中仿宋" w:eastAsia="永中仿宋" w:cs="永中仿宋"/>
          <w:sz w:val="32"/>
          <w:szCs w:val="32"/>
        </w:rPr>
        <w:t>德高望重的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人士</w:t>
      </w:r>
      <w:r>
        <w:rPr>
          <w:rFonts w:hint="eastAsia" w:ascii="永中仿宋" w:hAnsi="永中仿宋" w:eastAsia="永中仿宋" w:cs="永中仿宋"/>
          <w:sz w:val="32"/>
          <w:szCs w:val="32"/>
        </w:rPr>
        <w:t>等懂法律、有专长、热心人民调解工作的人员中选取。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第七条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专职人民调解员出现空缺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时</w:t>
      </w:r>
      <w:r>
        <w:rPr>
          <w:rFonts w:hint="eastAsia" w:ascii="永中仿宋" w:hAnsi="永中仿宋" w:eastAsia="永中仿宋" w:cs="永中仿宋"/>
          <w:sz w:val="32"/>
          <w:szCs w:val="32"/>
        </w:rPr>
        <w:t>，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用人单位</w:t>
      </w:r>
      <w:r>
        <w:rPr>
          <w:rFonts w:hint="eastAsia" w:ascii="永中仿宋" w:hAnsi="永中仿宋" w:eastAsia="永中仿宋" w:cs="永中仿宋"/>
          <w:sz w:val="32"/>
          <w:szCs w:val="32"/>
        </w:rPr>
        <w:t>应及时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告知区司法局并</w:t>
      </w:r>
      <w:r>
        <w:rPr>
          <w:rFonts w:hint="eastAsia" w:ascii="永中仿宋" w:hAnsi="永中仿宋" w:eastAsia="永中仿宋" w:cs="永中仿宋"/>
          <w:sz w:val="32"/>
          <w:szCs w:val="32"/>
        </w:rPr>
        <w:t>按程序进行补充。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第八条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专职调解员应严格遵守《中华人民共和国人民调解法》等法律以及相关规定进行调解。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第九条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各人民调解委员会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应将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信息录入重庆市司法行政基层工作管理系统，对表现优异、擅长调解疑难重大纠纷的，纳入调解专家库</w:t>
      </w:r>
      <w:r>
        <w:rPr>
          <w:rFonts w:hint="eastAsia" w:ascii="永中仿宋" w:hAnsi="永中仿宋" w:eastAsia="永中仿宋" w:cs="永中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第十条</w:t>
      </w: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（一）接受纠纷当事人的申请，调解民间纠纷；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（二）参与矛盾纠纷定期排查、集中排查和专项排查活动，及时调处矛盾纠纷；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（三）及时报告重大矛盾纠纷情况，协助有关单位、部门做好防控调处工作，防止矛盾纠纷激化；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（四）通过排查调处宣传法律、法规、规章和政策，教育公民遵纪守法，尊重社会公德，预防矛盾纠纷发生；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（五）向当地党委政府和所在单位及时反映矛盾纠纷调处工作情况；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（六）认真做好纠纷登记、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协议制作、</w:t>
      </w:r>
      <w:r>
        <w:rPr>
          <w:rFonts w:hint="eastAsia" w:ascii="永中仿宋" w:hAnsi="永中仿宋" w:eastAsia="永中仿宋" w:cs="永中仿宋"/>
          <w:sz w:val="32"/>
          <w:szCs w:val="32"/>
        </w:rPr>
        <w:t>调解统计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、总结研判、系统录入</w:t>
      </w:r>
      <w:r>
        <w:rPr>
          <w:rFonts w:hint="eastAsia" w:ascii="永中仿宋" w:hAnsi="永中仿宋" w:eastAsia="永中仿宋" w:cs="永中仿宋"/>
          <w:sz w:val="32"/>
          <w:szCs w:val="32"/>
        </w:rPr>
        <w:t>和文书档案管理工作；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（七）做好回访工作，督促人民调解协议的履行；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（八）完成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所在</w:t>
      </w:r>
      <w:r>
        <w:rPr>
          <w:rFonts w:hint="eastAsia" w:ascii="永中仿宋" w:hAnsi="永中仿宋" w:eastAsia="永中仿宋" w:cs="永中仿宋"/>
          <w:sz w:val="32"/>
          <w:szCs w:val="32"/>
        </w:rPr>
        <w:t>单位交办的与矛盾纠纷调处化解相关的其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>他</w:t>
      </w:r>
      <w:r>
        <w:rPr>
          <w:rFonts w:hint="eastAsia" w:ascii="永中仿宋" w:hAnsi="永中仿宋" w:eastAsia="永中仿宋" w:cs="永中仿宋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第十一条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专职人民调解员调解纠纷，应遵循以下原则：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（一）在当事人自愿、平等的基础上进行调解；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（二）不违背法律、法规和国家政策；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（三）尊重当事人的权利，不得因调解而阻止当事人依法通过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诉讼、</w:t>
      </w:r>
      <w:r>
        <w:rPr>
          <w:rFonts w:hint="eastAsia" w:ascii="永中仿宋" w:hAnsi="永中仿宋" w:eastAsia="永中仿宋" w:cs="永中仿宋"/>
          <w:sz w:val="32"/>
          <w:szCs w:val="32"/>
        </w:rPr>
        <w:t>仲裁等途径维护自己的权利；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  <w:lang w:eastAsia="zh-CN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第十二条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专职人民调解员上岗时，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应</w:t>
      </w:r>
      <w:r>
        <w:rPr>
          <w:rFonts w:hint="eastAsia" w:ascii="永中仿宋" w:hAnsi="永中仿宋" w:eastAsia="永中仿宋" w:cs="永中仿宋"/>
          <w:sz w:val="32"/>
          <w:szCs w:val="32"/>
        </w:rPr>
        <w:t>着装整齐得体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，佩戴统一工作牌</w:t>
      </w:r>
      <w:r>
        <w:rPr>
          <w:rFonts w:hint="eastAsia" w:ascii="永中仿宋" w:hAnsi="永中仿宋" w:eastAsia="永中仿宋" w:cs="永中仿宋"/>
          <w:sz w:val="32"/>
          <w:szCs w:val="32"/>
        </w:rPr>
        <w:t>；履行职务应坚持原则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、</w:t>
      </w:r>
      <w:r>
        <w:rPr>
          <w:rFonts w:hint="eastAsia" w:ascii="永中仿宋" w:hAnsi="永中仿宋" w:eastAsia="永中仿宋" w:cs="永中仿宋"/>
          <w:sz w:val="32"/>
          <w:szCs w:val="32"/>
        </w:rPr>
        <w:t>热情大方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、</w:t>
      </w:r>
      <w:r>
        <w:rPr>
          <w:rFonts w:hint="eastAsia" w:ascii="永中仿宋" w:hAnsi="永中仿宋" w:eastAsia="永中仿宋" w:cs="永中仿宋"/>
          <w:sz w:val="32"/>
          <w:szCs w:val="32"/>
        </w:rPr>
        <w:t>诚实守信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、</w:t>
      </w:r>
      <w:r>
        <w:rPr>
          <w:rFonts w:hint="eastAsia" w:ascii="永中仿宋" w:hAnsi="永中仿宋" w:eastAsia="永中仿宋" w:cs="永中仿宋"/>
          <w:sz w:val="32"/>
          <w:szCs w:val="32"/>
        </w:rPr>
        <w:t>举止文明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、</w:t>
      </w:r>
      <w:r>
        <w:rPr>
          <w:rFonts w:hint="eastAsia" w:ascii="永中仿宋" w:hAnsi="永中仿宋" w:eastAsia="永中仿宋" w:cs="永中仿宋"/>
          <w:sz w:val="32"/>
          <w:szCs w:val="32"/>
        </w:rPr>
        <w:t>廉洁自律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；</w:t>
      </w:r>
      <w:r>
        <w:rPr>
          <w:rFonts w:hint="eastAsia" w:ascii="永中仿宋" w:hAnsi="永中仿宋" w:eastAsia="永中仿宋" w:cs="永中仿宋"/>
          <w:sz w:val="32"/>
          <w:szCs w:val="32"/>
        </w:rPr>
        <w:t>严格遵守日常上下班、请销假制度。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第十三条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专职人民调解员应当遵守调解纪律，严禁以下行为：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（一）徇私舞弊，吃请受礼；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（二）偏袒一方，压制打击、报复当事人；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（三）故意为难、侮辱当事人；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（四）泄露当事人隐私或者商业秘密；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（五）以任何理由向当事人收费；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（六）其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>他</w:t>
      </w:r>
      <w:r>
        <w:rPr>
          <w:rFonts w:hint="eastAsia" w:ascii="永中仿宋" w:hAnsi="永中仿宋" w:eastAsia="永中仿宋" w:cs="永中仿宋"/>
          <w:sz w:val="32"/>
          <w:szCs w:val="32"/>
        </w:rPr>
        <w:t>违反人民调解工作原则的行为。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第十四条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案件调解失败后，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专职人民调解员不得担任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当事人</w:t>
      </w:r>
      <w:r>
        <w:rPr>
          <w:rFonts w:hint="eastAsia" w:ascii="永中仿宋" w:hAnsi="永中仿宋" w:eastAsia="永中仿宋" w:cs="永中仿宋"/>
          <w:sz w:val="32"/>
          <w:szCs w:val="32"/>
        </w:rPr>
        <w:t>的诉讼代理人，不得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为</w:t>
      </w:r>
      <w:r>
        <w:rPr>
          <w:rFonts w:hint="eastAsia" w:ascii="永中仿宋" w:hAnsi="永中仿宋" w:eastAsia="永中仿宋" w:cs="永中仿宋"/>
          <w:sz w:val="32"/>
          <w:szCs w:val="32"/>
        </w:rPr>
        <w:t>当事人介绍诉讼代理人。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第十五条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当事人是专职人民调解员的配偶、近亲属或者与纠纷有利害关系的，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专职人民调解员</w:t>
      </w:r>
      <w:r>
        <w:rPr>
          <w:rFonts w:hint="eastAsia" w:ascii="永中仿宋" w:hAnsi="永中仿宋" w:eastAsia="永中仿宋" w:cs="永中仿宋"/>
          <w:sz w:val="32"/>
          <w:szCs w:val="32"/>
        </w:rPr>
        <w:t>应当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主动</w:t>
      </w:r>
      <w:r>
        <w:rPr>
          <w:rFonts w:hint="eastAsia" w:ascii="永中仿宋" w:hAnsi="永中仿宋" w:eastAsia="永中仿宋" w:cs="永中仿宋"/>
          <w:sz w:val="32"/>
          <w:szCs w:val="32"/>
        </w:rPr>
        <w:t>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第十六条</w:t>
      </w: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>专职人民调解员应</w:t>
      </w:r>
      <w:r>
        <w:rPr>
          <w:rFonts w:hint="eastAsia" w:ascii="永中仿宋" w:hAnsi="永中仿宋" w:eastAsia="永中仿宋" w:cs="永中仿宋"/>
          <w:sz w:val="32"/>
          <w:szCs w:val="32"/>
        </w:rPr>
        <w:t>积极参加司法行政机关开展的思想政治教育和业务培训工作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，</w:t>
      </w:r>
      <w:r>
        <w:rPr>
          <w:rFonts w:hint="eastAsia" w:ascii="永中仿宋" w:hAnsi="永中仿宋" w:eastAsia="永中仿宋" w:cs="永中仿宋"/>
          <w:sz w:val="32"/>
          <w:szCs w:val="32"/>
        </w:rPr>
        <w:t>自觉接受司法行政机关指导。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第十七条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江津区调解中心</w:t>
      </w:r>
      <w:r>
        <w:rPr>
          <w:rFonts w:hint="eastAsia" w:ascii="永中仿宋" w:hAnsi="永中仿宋" w:eastAsia="永中仿宋" w:cs="永中仿宋"/>
          <w:sz w:val="32"/>
          <w:szCs w:val="32"/>
        </w:rPr>
        <w:t>对专职人民调解员实行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季</w:t>
      </w:r>
      <w:r>
        <w:rPr>
          <w:rFonts w:hint="eastAsia" w:ascii="永中仿宋" w:hAnsi="永中仿宋" w:eastAsia="永中仿宋" w:cs="永中仿宋"/>
          <w:sz w:val="32"/>
          <w:szCs w:val="32"/>
        </w:rPr>
        <w:t>度考核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和年度考核</w:t>
      </w:r>
      <w:r>
        <w:rPr>
          <w:rFonts w:hint="eastAsia" w:ascii="永中仿宋" w:hAnsi="永中仿宋" w:eastAsia="永中仿宋" w:cs="永中仿宋"/>
          <w:sz w:val="32"/>
          <w:szCs w:val="32"/>
        </w:rPr>
        <w:t>，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考核结果与</w:t>
      </w:r>
      <w:r>
        <w:rPr>
          <w:rFonts w:hint="eastAsia" w:ascii="永中仿宋" w:hAnsi="永中仿宋" w:eastAsia="永中仿宋" w:cs="永中仿宋"/>
          <w:sz w:val="32"/>
          <w:szCs w:val="32"/>
        </w:rPr>
        <w:t>专职人民调解员调解案件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数量、质量挂钩</w:t>
      </w:r>
      <w:r>
        <w:rPr>
          <w:rFonts w:hint="eastAsia" w:ascii="永中仿宋" w:hAnsi="永中仿宋" w:eastAsia="永中仿宋" w:cs="永中仿宋"/>
          <w:sz w:val="32"/>
          <w:szCs w:val="32"/>
        </w:rPr>
        <w:t>，由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使用单位初评，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>江津区调解中心确定最终评定考核等次。</w:t>
      </w:r>
      <w:r>
        <w:rPr>
          <w:rFonts w:hint="eastAsia" w:ascii="永中仿宋" w:hAnsi="永中仿宋" w:eastAsia="永中仿宋" w:cs="永中仿宋"/>
          <w:sz w:val="32"/>
          <w:szCs w:val="32"/>
        </w:rPr>
        <w:t>考核结果作为人民调解员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奖惩</w:t>
      </w:r>
      <w:r>
        <w:rPr>
          <w:rFonts w:hint="eastAsia" w:ascii="永中仿宋" w:hAnsi="永中仿宋" w:eastAsia="永中仿宋" w:cs="永中仿宋"/>
          <w:sz w:val="32"/>
          <w:szCs w:val="32"/>
        </w:rPr>
        <w:t>的主要依据。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第十八条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有下列情形之一的，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不得继续担任专职人民调解员</w:t>
      </w:r>
      <w:r>
        <w:rPr>
          <w:rFonts w:hint="eastAsia" w:ascii="永中仿宋" w:hAnsi="永中仿宋" w:eastAsia="永中仿宋" w:cs="永中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（一）因激化纠纷受到责任追究的；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（二）年度考核不合格的；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（三）有违规违纪行为或者不遵守职业道德，造成不良影响的；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（四）违反工作纪律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，</w:t>
      </w:r>
      <w:r>
        <w:rPr>
          <w:rFonts w:hint="eastAsia" w:ascii="永中仿宋" w:hAnsi="永中仿宋" w:eastAsia="永中仿宋" w:cs="永中仿宋"/>
          <w:sz w:val="32"/>
          <w:szCs w:val="32"/>
        </w:rPr>
        <w:t>严重违反管理制度、怠于履行职责造成恶劣社会影响的；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（五）身体原因不能适应调解工作；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Fonts w:hint="eastAsia" w:ascii="永中仿宋" w:hAnsi="永中仿宋" w:eastAsia="永中仿宋" w:cs="永中仿宋"/>
          <w:sz w:val="32"/>
          <w:szCs w:val="32"/>
        </w:rPr>
        <w:t>（六）其他原因不适宜继续从事人民调解工作的。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  <w:r>
        <w:rPr>
          <w:rStyle w:val="18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第十九条</w:t>
      </w:r>
      <w:r>
        <w:rPr>
          <w:rFonts w:hint="eastAsia" w:ascii="永中仿宋" w:hAnsi="永中仿宋" w:eastAsia="永中仿宋" w:cs="永中仿宋"/>
          <w:sz w:val="32"/>
          <w:szCs w:val="32"/>
          <w:lang w:val="en-US" w:eastAsia="zh-CN"/>
        </w:rPr>
        <w:t xml:space="preserve"> </w:t>
      </w:r>
      <w:r>
        <w:rPr>
          <w:rFonts w:hint="eastAsia" w:ascii="永中仿宋" w:hAnsi="永中仿宋" w:eastAsia="永中仿宋" w:cs="永中仿宋"/>
          <w:sz w:val="32"/>
          <w:szCs w:val="32"/>
        </w:rPr>
        <w:t>本办法自</w:t>
      </w:r>
      <w:r>
        <w:rPr>
          <w:rFonts w:hint="eastAsia" w:ascii="永中仿宋" w:hAnsi="永中仿宋" w:eastAsia="永中仿宋" w:cs="永中仿宋"/>
          <w:sz w:val="32"/>
          <w:szCs w:val="32"/>
          <w:lang w:eastAsia="zh-CN"/>
        </w:rPr>
        <w:t>印发之日</w:t>
      </w:r>
      <w:r>
        <w:rPr>
          <w:rFonts w:hint="eastAsia" w:ascii="永中仿宋" w:hAnsi="永中仿宋" w:eastAsia="永中仿宋" w:cs="永中仿宋"/>
          <w:sz w:val="32"/>
          <w:szCs w:val="32"/>
        </w:rPr>
        <w:t>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永中仿宋" w:hAnsi="永中仿宋" w:eastAsia="永中仿宋" w:cs="永中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永中仿宋">
    <w:altName w:val="仿宋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-85090</wp:posOffset>
              </wp:positionH>
              <wp:positionV relativeFrom="paragraph">
                <wp:posOffset>24765</wp:posOffset>
              </wp:positionV>
              <wp:extent cx="5296535" cy="2032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6535" cy="2032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6.7pt;margin-top:1.95pt;height:1.6pt;width:417.05pt;z-index:251660288;mso-width-relative:page;mso-height-relative:page;" filled="f" stroked="t" coordsize="21600,21600" o:gfxdata="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z0u&#10;FtUAAAAHAQAADwAAAAAAAAABACAAAAAiAAAAZHJzL2Rvd25yZXYueG1sUEsBAhQAFAAAAAgAh07i&#10;QFBzZcbsAQAAuAMAAA4AAAAAAAAAAQAgAAAAJAEAAGRycy9lMm9Eb2MueG1sUEsFBgAAAAAGAAYA&#10;WQEAAII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重庆市江津区司法局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376555</wp:posOffset>
              </wp:positionV>
              <wp:extent cx="5170805" cy="1206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170805" cy="1206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.45pt;margin-top:29.65pt;height:0.95pt;width:407.15pt;z-index:251659264;mso-width-relative:page;mso-height-relative:page;" filled="f" stroked="t" coordsize="21600,21600" o:gfxdata="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HZe8NoAAAAIAQAADwAAAAAAAAABACAAAAAiAAAAZHJzL2Rv&#10;d25yZXYueG1sUEsBAhQAFAAAAAgAh07iQPqlwOX/AQAAywMAAA4AAAAAAAAAAQAgAAAAKQEAAGRy&#10;cy9lMm9Eb2MueG1sUEsFBgAAAAAGAAYAWQEAAJo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重庆市江津区司法局行政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NDJiZmM2NDAwNmEyY2FiYWE0ZDI1OWVlNTYwZGI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6866209"/>
    <w:rsid w:val="187168EA"/>
    <w:rsid w:val="196673CA"/>
    <w:rsid w:val="1CF734C9"/>
    <w:rsid w:val="1DEC284C"/>
    <w:rsid w:val="1E6523AC"/>
    <w:rsid w:val="22440422"/>
    <w:rsid w:val="22BB4BBB"/>
    <w:rsid w:val="25EB1AF4"/>
    <w:rsid w:val="273DDEAF"/>
    <w:rsid w:val="29773130"/>
    <w:rsid w:val="2A407EC7"/>
    <w:rsid w:val="2DD05FE1"/>
    <w:rsid w:val="2EAE3447"/>
    <w:rsid w:val="31A15F24"/>
    <w:rsid w:val="350607E9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2F53AF"/>
    <w:rsid w:val="436109F6"/>
    <w:rsid w:val="441A38D4"/>
    <w:rsid w:val="4504239D"/>
    <w:rsid w:val="473A5B62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5EC7130"/>
    <w:rsid w:val="572C6D10"/>
    <w:rsid w:val="5DC34279"/>
    <w:rsid w:val="5E3F4BC4"/>
    <w:rsid w:val="5FCD688E"/>
    <w:rsid w:val="5FF9BDAA"/>
    <w:rsid w:val="608816D1"/>
    <w:rsid w:val="60EF4E7F"/>
    <w:rsid w:val="648B0A32"/>
    <w:rsid w:val="658F6764"/>
    <w:rsid w:val="665233C1"/>
    <w:rsid w:val="66917A9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EFE518A"/>
    <w:rsid w:val="7FAFFAD8"/>
    <w:rsid w:val="7FCC2834"/>
    <w:rsid w:val="92DD1CEF"/>
    <w:rsid w:val="BD9D1569"/>
    <w:rsid w:val="BFABF75C"/>
    <w:rsid w:val="EBDDA9D0"/>
    <w:rsid w:val="F05B4F69"/>
    <w:rsid w:val="F7F902F6"/>
    <w:rsid w:val="F97D9566"/>
    <w:rsid w:val="FBDF93C5"/>
    <w:rsid w:val="FDFF411C"/>
    <w:rsid w:val="FFFF2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72" w:firstLineChars="200"/>
      <w:outlineLvl w:val="0"/>
    </w:pPr>
    <w:rPr>
      <w:rFonts w:eastAsia="方正黑体_GBK"/>
      <w:kern w:val="4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主标题"/>
    <w:basedOn w:val="1"/>
    <w:qFormat/>
    <w:uiPriority w:val="0"/>
    <w:pPr>
      <w:spacing w:line="579" w:lineRule="exact"/>
      <w:ind w:firstLine="0" w:firstLineChars="0"/>
      <w:jc w:val="center"/>
    </w:pPr>
    <w:rPr>
      <w:rFonts w:ascii="宋体" w:hAnsi="宋体" w:eastAsia="方正小标宋_GBK" w:cs="宋体"/>
      <w:sz w:val="44"/>
      <w:szCs w:val="44"/>
    </w:rPr>
  </w:style>
  <w:style w:type="paragraph" w:customStyle="1" w:styleId="14">
    <w:name w:val="发文字号"/>
    <w:basedOn w:val="4"/>
    <w:next w:val="1"/>
    <w:qFormat/>
    <w:uiPriority w:val="0"/>
    <w:pPr>
      <w:ind w:firstLine="0" w:firstLineChars="0"/>
      <w:jc w:val="center"/>
    </w:pPr>
    <w:rPr>
      <w:rFonts w:ascii="宋体" w:hAnsi="宋体" w:eastAsia="方正仿宋_GBK" w:cs="宋体"/>
    </w:rPr>
  </w:style>
  <w:style w:type="paragraph" w:customStyle="1" w:styleId="15">
    <w:name w:val="主送单位"/>
    <w:basedOn w:val="1"/>
    <w:qFormat/>
    <w:uiPriority w:val="0"/>
    <w:pPr>
      <w:ind w:firstLine="0" w:firstLineChars="0"/>
      <w:jc w:val="left"/>
    </w:pPr>
  </w:style>
  <w:style w:type="paragraph" w:customStyle="1" w:styleId="16">
    <w:name w:val="落款单位"/>
    <w:basedOn w:val="4"/>
    <w:next w:val="1"/>
    <w:qFormat/>
    <w:uiPriority w:val="0"/>
    <w:pPr>
      <w:ind w:right="632" w:rightChars="200" w:firstLine="0" w:firstLineChars="0"/>
      <w:jc w:val="right"/>
    </w:pPr>
    <w:rPr>
      <w:rFonts w:eastAsia="方正仿宋_GBK"/>
    </w:rPr>
  </w:style>
  <w:style w:type="paragraph" w:customStyle="1" w:styleId="17">
    <w:name w:val="落款日期"/>
    <w:basedOn w:val="4"/>
    <w:next w:val="1"/>
    <w:qFormat/>
    <w:uiPriority w:val="0"/>
    <w:pPr>
      <w:ind w:right="1264" w:rightChars="400" w:firstLine="0" w:firstLineChars="0"/>
      <w:jc w:val="right"/>
    </w:pPr>
    <w:rPr>
      <w:rFonts w:eastAsia="方正仿宋_GBK"/>
    </w:rPr>
  </w:style>
  <w:style w:type="character" w:customStyle="1" w:styleId="18">
    <w:name w:val="标题 1 Char"/>
    <w:link w:val="4"/>
    <w:qFormat/>
    <w:uiPriority w:val="0"/>
    <w:rPr>
      <w:rFonts w:eastAsia="方正黑体_GBK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1283</Words>
  <Characters>1338</Characters>
  <Lines>1</Lines>
  <Paragraphs>1</Paragraphs>
  <TotalTime>6</TotalTime>
  <ScaleCrop>false</ScaleCrop>
  <LinksUpToDate>false</LinksUpToDate>
  <CharactersWithSpaces>1382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ykq</cp:lastModifiedBy>
  <cp:lastPrinted>2022-06-08T00:09:00Z</cp:lastPrinted>
  <dcterms:modified xsi:type="dcterms:W3CDTF">2023-10-26T02:50:13Z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48C61CB29D3F4D9384F5922CF0F7FFB4</vt:lpwstr>
  </property>
</Properties>
</file>