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24"/>
          <w:szCs w:val="24"/>
          <w:lang w:val="en-US" w:eastAsia="zh-CN"/>
        </w:rPr>
      </w:pPr>
      <w:r>
        <w:rPr>
          <w:rFonts w:hint="eastAsia" w:ascii="宋体" w:hAnsi="宋体" w:eastAsia="方正仿宋_GBK" w:cs="方正仿宋_GBK"/>
          <w:sz w:val="24"/>
          <w:szCs w:val="24"/>
          <w:lang w:eastAsia="zh-CN"/>
        </w:rPr>
        <w:t>附件</w:t>
      </w:r>
      <w:r>
        <w:rPr>
          <w:rFonts w:hint="eastAsia" w:ascii="宋体" w:hAnsi="宋体" w:eastAsia="方正仿宋_GBK" w:cs="方正仿宋_GBK"/>
          <w:sz w:val="24"/>
          <w:szCs w:val="24"/>
          <w:lang w:val="en-US" w:eastAsia="zh-CN"/>
        </w:rPr>
        <w:t>3：</w:t>
      </w:r>
    </w:p>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重庆市江津区中小企业发展服务中心</w:t>
      </w: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为中小微企业提供生产要素市场需求等方面的协调服务，为中小微企业生产经营提供服务；参与制定全区中小微企业信息资源开发、信息技术应用和电子商务的发展计划，为中小微企业信息化建设提供信息技术服务；参与制定全区工业企业人才培训规划，完成国家、重庆市年度和中长期培训任务，为工业企业人才培训提供服务；为中小微企业招商引资、融资咨询、对外交流和合作等工作提供服务；配合落实促进民营经济发展的扶持政策，整合各种社会资源，推进民营经济发展，并承担区民营企业维权投诉工作；研究分析民营经济发展现状及特点，为相关政府部门提供决策咨询和建议；分析盐业行业现状和对策研究，发布重要讯息，为政府部门科学决策和管理提供信息服务。</w:t>
      </w:r>
    </w:p>
    <w:p>
      <w:pPr>
        <w:keepNext w:val="0"/>
        <w:keepLines w:val="0"/>
        <w:pageBreakBefore w:val="0"/>
        <w:numPr>
          <w:ilvl w:val="0"/>
          <w:numId w:val="1"/>
        </w:numPr>
        <w:kinsoku/>
        <w:wordWrap/>
        <w:overflowPunct/>
        <w:topLinePunct w:val="0"/>
        <w:autoSpaceDN/>
        <w:bidi w:val="0"/>
        <w:snapToGrid/>
        <w:spacing w:line="579" w:lineRule="exact"/>
        <w:ind w:firstLine="640" w:firstLineChars="200"/>
        <w:textAlignment w:val="auto"/>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单位构成</w:t>
      </w:r>
    </w:p>
    <w:p>
      <w:pPr>
        <w:ind w:firstLine="567"/>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本</w:t>
      </w:r>
      <w:r>
        <w:rPr>
          <w:rFonts w:hint="eastAsia" w:ascii="仿宋_GB2312" w:hAnsi="仿宋" w:eastAsia="仿宋_GB2312" w:cs="仿宋"/>
          <w:bCs/>
          <w:sz w:val="32"/>
          <w:szCs w:val="32"/>
          <w:lang w:val="en-US" w:eastAsia="zh-CN"/>
        </w:rPr>
        <w:t>部门</w:t>
      </w:r>
      <w:r>
        <w:rPr>
          <w:rFonts w:hint="eastAsia" w:ascii="仿宋_GB2312" w:hAnsi="仿宋" w:eastAsia="仿宋_GB2312" w:cs="仿宋"/>
          <w:bCs/>
          <w:sz w:val="32"/>
          <w:szCs w:val="32"/>
        </w:rPr>
        <w:t>为</w:t>
      </w:r>
      <w:r>
        <w:rPr>
          <w:rFonts w:hint="eastAsia" w:ascii="仿宋_GB2312" w:hAnsi="仿宋" w:eastAsia="仿宋_GB2312" w:cs="仿宋"/>
          <w:bCs/>
          <w:sz w:val="32"/>
          <w:szCs w:val="32"/>
          <w:lang w:val="en-US" w:eastAsia="zh-CN"/>
        </w:rPr>
        <w:t>重庆市江津区经济和信息化委员会</w:t>
      </w:r>
      <w:r>
        <w:rPr>
          <w:rFonts w:hint="eastAsia" w:ascii="仿宋_GB2312" w:hAnsi="仿宋" w:eastAsia="仿宋_GB2312" w:cs="仿宋"/>
          <w:bCs/>
          <w:sz w:val="32"/>
          <w:szCs w:val="32"/>
        </w:rPr>
        <w:t>所属</w:t>
      </w:r>
      <w:r>
        <w:rPr>
          <w:rFonts w:hint="eastAsia" w:ascii="仿宋_GB2312" w:hAnsi="仿宋" w:eastAsia="仿宋_GB2312" w:cs="仿宋"/>
          <w:bCs/>
          <w:sz w:val="32"/>
          <w:szCs w:val="32"/>
          <w:lang w:val="en-US" w:eastAsia="zh-CN"/>
        </w:rPr>
        <w:t>二</w:t>
      </w:r>
      <w:r>
        <w:rPr>
          <w:rFonts w:hint="eastAsia" w:ascii="仿宋_GB2312" w:hAnsi="仿宋" w:eastAsia="仿宋_GB2312" w:cs="仿宋"/>
          <w:bCs/>
          <w:sz w:val="32"/>
          <w:szCs w:val="32"/>
        </w:rPr>
        <w:t>级</w:t>
      </w:r>
      <w:r>
        <w:rPr>
          <w:rFonts w:hint="eastAsia" w:ascii="仿宋_GB2312" w:hAnsi="仿宋" w:eastAsia="仿宋_GB2312" w:cs="仿宋"/>
          <w:bCs/>
          <w:spacing w:val="14"/>
          <w:sz w:val="32"/>
          <w:szCs w:val="32"/>
        </w:rPr>
        <w:t>预算单位，单位类型</w:t>
      </w:r>
      <w:r>
        <w:rPr>
          <w:rFonts w:hint="eastAsia" w:ascii="仿宋_GB2312" w:hAnsi="仿宋" w:eastAsia="仿宋_GB2312" w:cs="仿宋"/>
          <w:bCs/>
          <w:sz w:val="32"/>
          <w:szCs w:val="32"/>
        </w:rPr>
        <w:t>为</w:t>
      </w:r>
      <w:r>
        <w:rPr>
          <w:rFonts w:hint="eastAsia" w:ascii="仿宋_GB2312" w:hAnsi="仿宋" w:eastAsia="仿宋_GB2312" w:cs="仿宋"/>
          <w:bCs/>
          <w:sz w:val="32"/>
          <w:szCs w:val="32"/>
          <w:lang w:val="en-US" w:eastAsia="zh-CN"/>
        </w:rPr>
        <w:t>事业</w:t>
      </w:r>
      <w:r>
        <w:rPr>
          <w:rFonts w:hint="eastAsia" w:ascii="仿宋_GB2312" w:hAnsi="仿宋" w:eastAsia="仿宋_GB2312" w:cs="仿宋"/>
          <w:bCs/>
          <w:sz w:val="32"/>
          <w:szCs w:val="32"/>
        </w:rPr>
        <w:t>单位，决算编报类型为</w:t>
      </w:r>
      <w:r>
        <w:rPr>
          <w:rFonts w:hint="eastAsia" w:ascii="仿宋_GB2312" w:hAnsi="仿宋" w:eastAsia="仿宋_GB2312" w:cs="仿宋"/>
          <w:bCs/>
          <w:sz w:val="32"/>
          <w:szCs w:val="32"/>
          <w:lang w:val="en-US" w:eastAsia="zh-CN"/>
        </w:rPr>
        <w:t>单户表</w:t>
      </w:r>
      <w:r>
        <w:rPr>
          <w:rFonts w:hint="eastAsia" w:ascii="仿宋_GB2312" w:hAnsi="仿宋" w:eastAsia="仿宋_GB2312" w:cs="仿宋"/>
          <w:bCs/>
          <w:sz w:val="32"/>
          <w:szCs w:val="32"/>
        </w:rPr>
        <w:t>，按照政府会计准则制度填报决算数据</w:t>
      </w:r>
      <w:r>
        <w:rPr>
          <w:rFonts w:hint="eastAsia" w:ascii="仿宋_GB2312" w:hAnsi="仿宋" w:eastAsia="仿宋_GB2312" w:cs="仿宋"/>
          <w:bCs/>
          <w:sz w:val="32"/>
          <w:szCs w:val="32"/>
          <w:lang w:eastAsia="zh-CN"/>
        </w:rPr>
        <w:t>。</w:t>
      </w:r>
    </w:p>
    <w:p>
      <w:pPr>
        <w:ind w:firstLine="567"/>
        <w:rPr>
          <w:rFonts w:hint="eastAsia" w:ascii="宋体" w:hAnsi="宋体" w:eastAsia="仿宋_GB2312" w:cs="方正仿宋_GBK"/>
          <w:kern w:val="0"/>
          <w:sz w:val="32"/>
          <w:szCs w:val="32"/>
          <w:lang w:eastAsia="zh-CN"/>
        </w:rPr>
      </w:pPr>
      <w:r>
        <w:rPr>
          <w:rFonts w:hint="eastAsia" w:ascii="仿宋_GB2312" w:hAnsi="仿宋" w:eastAsia="仿宋_GB2312" w:cs="仿宋"/>
          <w:bCs/>
          <w:sz w:val="32"/>
          <w:szCs w:val="32"/>
        </w:rPr>
        <w:t>纳入本套决算编制范围的独立核算单位共</w:t>
      </w:r>
      <w:r>
        <w:rPr>
          <w:rFonts w:hint="eastAsia" w:ascii="仿宋_GB2312" w:hAnsi="仿宋" w:eastAsia="仿宋_GB2312" w:cs="仿宋"/>
          <w:bCs/>
          <w:sz w:val="32"/>
          <w:szCs w:val="32"/>
          <w:lang w:val="en-US" w:eastAsia="zh-CN"/>
        </w:rPr>
        <w:t>1</w:t>
      </w:r>
      <w:r>
        <w:rPr>
          <w:rFonts w:hint="eastAsia" w:ascii="仿宋_GB2312" w:hAnsi="仿宋" w:eastAsia="仿宋_GB2312" w:cs="仿宋"/>
          <w:bCs/>
          <w:sz w:val="32"/>
          <w:szCs w:val="32"/>
        </w:rPr>
        <w:t>个，比上年增减</w:t>
      </w:r>
      <w:r>
        <w:rPr>
          <w:rFonts w:hint="eastAsia" w:ascii="仿宋_GB2312" w:hAnsi="仿宋" w:eastAsia="仿宋_GB2312" w:cs="仿宋"/>
          <w:bCs/>
          <w:sz w:val="32"/>
          <w:szCs w:val="32"/>
          <w:lang w:val="en-US" w:eastAsia="zh-CN"/>
        </w:rPr>
        <w:t>0</w:t>
      </w:r>
      <w:r>
        <w:rPr>
          <w:rFonts w:hint="eastAsia" w:ascii="仿宋_GB2312" w:hAnsi="仿宋" w:eastAsia="仿宋_GB2312" w:cs="仿宋"/>
          <w:bCs/>
          <w:sz w:val="32"/>
          <w:szCs w:val="32"/>
        </w:rPr>
        <w:t>个</w:t>
      </w:r>
      <w:r>
        <w:rPr>
          <w:rFonts w:hint="eastAsia" w:ascii="宋体" w:hAnsi="宋体" w:eastAsia="方正仿宋_GBK" w:cs="方正仿宋_GBK"/>
          <w:sz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度收入总计390.75万元，支出总计</w:t>
      </w:r>
      <w:r>
        <w:rPr>
          <w:rFonts w:ascii="方正仿宋_GBK" w:hAnsi="方正仿宋_GBK" w:eastAsia="方正仿宋_GBK" w:cs="方正仿宋_GBK"/>
          <w:sz w:val="32"/>
          <w:szCs w:val="32"/>
        </w:rPr>
        <w:t>390.75</w:t>
      </w:r>
      <w:r>
        <w:rPr>
          <w:rFonts w:ascii="方正仿宋_GBK" w:hAnsi="方正仿宋_GBK" w:eastAsia="方正仿宋_GBK" w:cs="方正仿宋_GBK"/>
          <w:sz w:val="32"/>
          <w:szCs w:val="32"/>
          <w:shd w:val="clear" w:color="auto" w:fill="FFFFFF"/>
        </w:rPr>
        <w:t>万元。收、支与2023年度相比，减少22.22万元，下降5.38%，主要原因是</w:t>
      </w:r>
      <w:r>
        <w:rPr>
          <w:rFonts w:hint="eastAsia" w:ascii="仿宋_GB2312" w:hAnsi="仿宋" w:eastAsia="仿宋_GB2312" w:cs="仿宋"/>
          <w:bCs/>
          <w:sz w:val="32"/>
          <w:szCs w:val="32"/>
          <w:lang w:val="en-US" w:eastAsia="zh-CN"/>
        </w:rPr>
        <w:t>减少了工业发展管理经费、中小企业发展管理经费等项目资金预算</w:t>
      </w:r>
      <w:r>
        <w:rPr>
          <w:rFonts w:hint="eastAsia" w:ascii="宋体" w:hAnsi="宋体" w:eastAsia="方正仿宋_GBK" w:cs="方正仿宋_GBK"/>
          <w:b w:val="0"/>
          <w:bCs w:val="0"/>
          <w:sz w:val="32"/>
          <w:szCs w:val="32"/>
          <w:lang w:val="en-US" w:eastAsia="zh-CN"/>
        </w:rPr>
        <w:t>。</w:t>
      </w:r>
    </w:p>
    <w:p>
      <w:pPr>
        <w:pStyle w:val="5"/>
        <w:snapToGrid w:val="0"/>
        <w:spacing w:before="0" w:beforeAutospacing="0" w:after="0" w:afterAutospacing="0" w:line="600" w:lineRule="exact"/>
        <w:ind w:firstLine="643" w:firstLineChars="200"/>
        <w:jc w:val="both"/>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w:t>
      </w:r>
      <w:r>
        <w:rPr>
          <w:rFonts w:ascii="方正仿宋_GBK" w:hAnsi="方正仿宋_GBK" w:eastAsia="方正仿宋_GBK" w:cs="方正仿宋_GBK"/>
          <w:sz w:val="32"/>
          <w:szCs w:val="32"/>
          <w:shd w:val="clear" w:color="auto" w:fill="FFFFFF"/>
        </w:rPr>
        <w:t>390.75万元，与2023年度相比，减少22.22万元，下降5.38%，主要原因是</w:t>
      </w:r>
      <w:r>
        <w:rPr>
          <w:rFonts w:hint="eastAsia" w:ascii="仿宋_GB2312" w:hAnsi="仿宋" w:eastAsia="仿宋_GB2312" w:cs="仿宋"/>
          <w:bCs/>
          <w:sz w:val="32"/>
          <w:szCs w:val="32"/>
          <w:lang w:val="en-US" w:eastAsia="zh-CN"/>
        </w:rPr>
        <w:t>减少了工业发展管理经费、中小企业发展管理经费等项目资金预算收入</w:t>
      </w:r>
      <w:r>
        <w:rPr>
          <w:rFonts w:hint="eastAsia" w:ascii="宋体" w:hAnsi="宋体" w:eastAsia="方正仿宋_GBK" w:cs="方正仿宋_GBK"/>
          <w:b w:val="0"/>
          <w:bCs w:val="0"/>
          <w:sz w:val="32"/>
          <w:szCs w:val="32"/>
          <w:lang w:val="en-US" w:eastAsia="zh-CN"/>
        </w:rPr>
        <w:t>。其中：财政拨款收入</w:t>
      </w:r>
      <w:r>
        <w:rPr>
          <w:rFonts w:ascii="方正仿宋_GBK" w:hAnsi="方正仿宋_GBK" w:eastAsia="方正仿宋_GBK" w:cs="方正仿宋_GBK"/>
          <w:sz w:val="32"/>
          <w:szCs w:val="32"/>
        </w:rPr>
        <w:t>390.75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w:t>
      </w:r>
      <w:r>
        <w:rPr>
          <w:rFonts w:ascii="方正仿宋_GBK" w:hAnsi="方正仿宋_GBK" w:eastAsia="方正仿宋_GBK" w:cs="方正仿宋_GBK"/>
          <w:sz w:val="32"/>
          <w:szCs w:val="32"/>
        </w:rPr>
        <w:t>390.75</w:t>
      </w:r>
      <w:r>
        <w:rPr>
          <w:rFonts w:ascii="方正仿宋_GBK" w:hAnsi="方正仿宋_GBK" w:eastAsia="方正仿宋_GBK" w:cs="方正仿宋_GBK"/>
          <w:sz w:val="32"/>
          <w:szCs w:val="32"/>
          <w:shd w:val="clear" w:color="auto" w:fill="FFFFFF"/>
        </w:rPr>
        <w:t>万元，与2023年度相比，减少22.22万元，下降5.38%，主要原因是</w:t>
      </w:r>
      <w:r>
        <w:rPr>
          <w:rFonts w:hint="eastAsia" w:ascii="仿宋_GB2312" w:hAnsi="仿宋" w:eastAsia="仿宋_GB2312" w:cs="仿宋"/>
          <w:bCs/>
          <w:sz w:val="32"/>
          <w:szCs w:val="32"/>
          <w:lang w:val="en-US" w:eastAsia="zh-CN"/>
        </w:rPr>
        <w:t>减少了工业发展管理经费、中小企业发展管理经费等项目资金预算支出</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385.64</w:t>
      </w:r>
      <w:r>
        <w:rPr>
          <w:rFonts w:ascii="方正仿宋_GBK" w:hAnsi="方正仿宋_GBK" w:eastAsia="方正仿宋_GBK" w:cs="方正仿宋_GBK"/>
          <w:sz w:val="32"/>
          <w:szCs w:val="32"/>
          <w:shd w:val="clear" w:color="auto" w:fill="FFFFFF"/>
        </w:rPr>
        <w:t>万元，占98.69%；项目支出</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万元，占1.31%；经营支出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宋体" w:hAnsi="宋体" w:eastAsia="方正仿宋_GBK" w:cs="方正仿宋_GBK"/>
          <w:b w:val="0"/>
          <w:bCs w:val="0"/>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仿宋_GB2312" w:hAnsi="仿宋" w:eastAsia="仿宋_GB2312" w:cs="Times New Roman"/>
          <w:b w:val="0"/>
          <w:sz w:val="32"/>
          <w:szCs w:val="32"/>
          <w:lang w:val="en-US" w:eastAsia="zh-CN"/>
        </w:rPr>
        <w:t>2024年度无年末结转和结余</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度财政拨款收、支总计390.75万元。与202</w:t>
      </w:r>
      <w:r>
        <w:rPr>
          <w:rFonts w:hint="eastAsia" w:ascii="方正仿宋_GBK" w:hAnsi="方正仿宋_GBK" w:eastAsia="方正仿宋_GBK" w:cs="方正仿宋_GBK"/>
          <w:sz w:val="32"/>
          <w:szCs w:val="32"/>
          <w:shd w:val="clear" w:color="auto" w:fill="FFFFFF"/>
          <w:lang w:val="en-US" w:eastAsia="zh-CN"/>
        </w:rPr>
        <w:t>3</w:t>
      </w:r>
      <w:bookmarkStart w:id="0" w:name="_GoBack"/>
      <w:bookmarkEnd w:id="0"/>
      <w:r>
        <w:rPr>
          <w:rFonts w:ascii="方正仿宋_GBK" w:hAnsi="方正仿宋_GBK" w:eastAsia="方正仿宋_GBK" w:cs="方正仿宋_GBK"/>
          <w:sz w:val="32"/>
          <w:szCs w:val="32"/>
          <w:shd w:val="clear" w:color="auto" w:fill="FFFFFF"/>
        </w:rPr>
        <w:t>年相比，财政拨款收、支总计各减少22.22万元，下降5.38%。主要原因是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仿宋_GB2312" w:hAnsi="仿宋" w:eastAsia="仿宋_GB2312" w:cs="仿宋"/>
          <w:bCs/>
          <w:sz w:val="32"/>
          <w:szCs w:val="32"/>
          <w:lang w:val="en-US" w:eastAsia="zh-CN"/>
        </w:rPr>
        <w:t>减少了工业发展管理经费、中小企业发展管理经费等项目资金预算</w:t>
      </w:r>
      <w:r>
        <w:rPr>
          <w:rFonts w:hint="eastAsia" w:ascii="宋体" w:hAnsi="宋体" w:eastAsia="方正仿宋_GBK" w:cs="方正仿宋_GBK"/>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ascii="方正仿宋_GBK" w:hAnsi="方正仿宋_GBK" w:eastAsia="方正仿宋_GBK" w:cs="方正仿宋_GBK"/>
          <w:sz w:val="32"/>
          <w:szCs w:val="32"/>
        </w:rPr>
        <w:t>390.75</w:t>
      </w:r>
      <w:r>
        <w:rPr>
          <w:rFonts w:ascii="方正仿宋_GBK" w:hAnsi="方正仿宋_GBK" w:eastAsia="方正仿宋_GBK" w:cs="方正仿宋_GBK"/>
          <w:sz w:val="32"/>
          <w:szCs w:val="32"/>
          <w:shd w:val="clear" w:color="auto" w:fill="FFFFFF"/>
        </w:rPr>
        <w:t>万元，与2023年度相比，减少22.22万元，下降5.38%。主要原因是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仿宋_GB2312" w:hAnsi="仿宋" w:eastAsia="仿宋_GB2312" w:cs="仿宋"/>
          <w:bCs/>
          <w:sz w:val="32"/>
          <w:szCs w:val="32"/>
          <w:lang w:val="en-US" w:eastAsia="zh-CN"/>
        </w:rPr>
        <w:t>减少了工业发展管理经费、中小企业发展管理经费等项目资金预算</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较年初预算数减少0.95万元，下降0.24%。主要原因是</w:t>
      </w:r>
      <w:r>
        <w:rPr>
          <w:rFonts w:hint="eastAsia" w:ascii="方正仿宋_GBK" w:hAnsi="方正仿宋_GBK" w:eastAsia="方正仿宋_GBK" w:cs="方正仿宋_GBK"/>
          <w:sz w:val="32"/>
          <w:szCs w:val="32"/>
          <w:shd w:val="clear" w:color="auto" w:fill="FFFFFF"/>
          <w:lang w:val="en-US" w:eastAsia="zh-CN"/>
        </w:rPr>
        <w:t>基本支出因社保调标等增加，而项目支出缩减了</w:t>
      </w:r>
      <w:r>
        <w:rPr>
          <w:rFonts w:hint="eastAsia" w:ascii="仿宋_GB2312" w:hAnsi="仿宋" w:eastAsia="仿宋_GB2312" w:cs="仿宋"/>
          <w:bCs/>
          <w:sz w:val="32"/>
          <w:szCs w:val="32"/>
          <w:lang w:val="en-US" w:eastAsia="zh-CN"/>
        </w:rPr>
        <w:t>工业发展管理经费等经费的支出，两相抵消较年初预算数减少较少</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w:t>
      </w:r>
      <w:r>
        <w:rPr>
          <w:rFonts w:ascii="方正仿宋_GBK" w:hAnsi="方正仿宋_GBK" w:eastAsia="方正仿宋_GBK" w:cs="方正仿宋_GBK"/>
          <w:sz w:val="32"/>
          <w:szCs w:val="32"/>
        </w:rPr>
        <w:t>390.75</w:t>
      </w:r>
      <w:r>
        <w:rPr>
          <w:rFonts w:ascii="方正仿宋_GBK" w:hAnsi="方正仿宋_GBK" w:eastAsia="方正仿宋_GBK" w:cs="方正仿宋_GBK"/>
          <w:sz w:val="32"/>
          <w:szCs w:val="32"/>
          <w:shd w:val="clear" w:color="auto" w:fill="FFFFFF"/>
        </w:rPr>
        <w:t>万元，与2023年度相比，减少22.22万元，下降5.38%。主要原因是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仿宋_GB2312" w:hAnsi="仿宋" w:eastAsia="仿宋_GB2312" w:cs="仿宋"/>
          <w:bCs/>
          <w:sz w:val="32"/>
          <w:szCs w:val="32"/>
          <w:lang w:val="en-US" w:eastAsia="zh-CN"/>
        </w:rPr>
        <w:t>减少了工业发展管理经费、中小企业发展管理经费等项目资金预算支出</w:t>
      </w:r>
      <w:r>
        <w:rPr>
          <w:rFonts w:hint="eastAsia" w:ascii="宋体" w:hAnsi="宋体" w:eastAsia="方正仿宋_GBK" w:cs="方正仿宋_GBK"/>
          <w:color w:val="auto"/>
          <w:sz w:val="32"/>
          <w:lang w:val="en-US" w:eastAsia="zh-CN"/>
        </w:rPr>
        <w:t>。较年初预算数增加</w:t>
      </w:r>
      <w:r>
        <w:rPr>
          <w:rFonts w:ascii="方正仿宋_GBK" w:hAnsi="方正仿宋_GBK" w:eastAsia="方正仿宋_GBK" w:cs="方正仿宋_GBK"/>
          <w:sz w:val="32"/>
          <w:szCs w:val="32"/>
          <w:shd w:val="clear" w:color="auto" w:fill="FFFFFF"/>
        </w:rPr>
        <w:t>0.95万元，下降0.24%</w:t>
      </w:r>
      <w:r>
        <w:rPr>
          <w:rFonts w:hint="eastAsia" w:ascii="宋体" w:hAnsi="宋体" w:eastAsia="方正仿宋_GBK" w:cs="方正仿宋_GBK"/>
          <w:color w:val="auto"/>
          <w:sz w:val="32"/>
          <w:lang w:val="en-US" w:eastAsia="zh-CN"/>
        </w:rPr>
        <w:t>，主要原因是</w:t>
      </w:r>
      <w:r>
        <w:rPr>
          <w:rFonts w:hint="eastAsia" w:ascii="方正仿宋_GBK" w:hAnsi="方正仿宋_GBK" w:eastAsia="方正仿宋_GBK" w:cs="方正仿宋_GBK"/>
          <w:sz w:val="32"/>
          <w:szCs w:val="32"/>
          <w:shd w:val="clear" w:color="auto" w:fill="FFFFFF"/>
          <w:lang w:val="en-US" w:eastAsia="zh-CN"/>
        </w:rPr>
        <w:t>基本支出因社保调标等增加，而项目支出缩减了</w:t>
      </w:r>
      <w:r>
        <w:rPr>
          <w:rFonts w:hint="eastAsia" w:ascii="仿宋_GB2312" w:hAnsi="仿宋" w:eastAsia="仿宋_GB2312" w:cs="仿宋"/>
          <w:bCs/>
          <w:sz w:val="32"/>
          <w:szCs w:val="32"/>
          <w:lang w:val="en-US" w:eastAsia="zh-CN"/>
        </w:rPr>
        <w:t>工业发展管理经费等经费的支出，两相抵消较年初预算数减少较少</w:t>
      </w:r>
      <w:r>
        <w:rPr>
          <w:rFonts w:hint="eastAsia" w:ascii="宋体" w:hAnsi="宋体" w:eastAsia="方正仿宋_GBK" w:cs="方正仿宋_GBK"/>
          <w:color w:val="auto"/>
          <w:sz w:val="32"/>
          <w:lang w:val="en-US" w:eastAsia="zh-CN"/>
        </w:rPr>
        <w:t>。</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与上年持平。</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0.34</w:t>
      </w:r>
      <w:r>
        <w:rPr>
          <w:rFonts w:ascii="方正仿宋_GBK" w:hAnsi="方正仿宋_GBK" w:eastAsia="方正仿宋_GBK" w:cs="方正仿宋_GBK"/>
          <w:sz w:val="32"/>
          <w:szCs w:val="32"/>
          <w:shd w:val="clear" w:color="auto" w:fill="FFFFFF"/>
        </w:rPr>
        <w:t>%，较年初预算数减少0.63万元，下降31.98%，主要原因是</w:t>
      </w:r>
      <w:r>
        <w:rPr>
          <w:rFonts w:hint="eastAsia" w:ascii="方正仿宋_GBK" w:hAnsi="方正仿宋_GBK" w:eastAsia="方正仿宋_GBK" w:cs="方正仿宋_GBK"/>
          <w:sz w:val="32"/>
          <w:szCs w:val="32"/>
          <w:shd w:val="clear" w:color="auto" w:fill="FFFFFF"/>
          <w:lang w:val="en-US" w:eastAsia="zh-CN"/>
        </w:rPr>
        <w:t>本年按过紧日子文件要求，严控教育培训费支出，故减少较多</w:t>
      </w:r>
      <w:r>
        <w:rPr>
          <w:rFonts w:hint="eastAsia" w:ascii="宋体" w:hAnsi="宋体" w:eastAsia="方正仿宋_GBK" w:cs="方正仿宋_GBK"/>
          <w:color w:val="auto"/>
          <w:sz w:val="32"/>
          <w:lang w:val="en-US" w:eastAsia="zh-CN"/>
        </w:rPr>
        <w:t>。</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48.88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12.51</w:t>
      </w:r>
      <w:r>
        <w:rPr>
          <w:rFonts w:ascii="方正仿宋_GBK" w:hAnsi="方正仿宋_GBK" w:eastAsia="方正仿宋_GBK" w:cs="方正仿宋_GBK"/>
          <w:sz w:val="32"/>
          <w:szCs w:val="32"/>
          <w:shd w:val="clear" w:color="auto" w:fill="FFFFFF"/>
        </w:rPr>
        <w:t>%，较年初预算数增加14.47万元，增长42.05%，主要原因是</w:t>
      </w:r>
      <w:r>
        <w:rPr>
          <w:rFonts w:hint="eastAsia" w:ascii="方正仿宋_GBK" w:hAnsi="方正仿宋_GBK" w:eastAsia="方正仿宋_GBK" w:cs="方正仿宋_GBK"/>
          <w:sz w:val="32"/>
          <w:szCs w:val="32"/>
          <w:shd w:val="clear" w:color="auto" w:fill="FFFFFF"/>
          <w:lang w:val="en-US" w:eastAsia="zh-CN"/>
        </w:rPr>
        <w:t>本年度根据社保局文件精神，养老保险等社保基数调标，造成社保支出增加较多</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18.64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4.77</w:t>
      </w:r>
      <w:r>
        <w:rPr>
          <w:rFonts w:ascii="方正仿宋_GBK" w:hAnsi="方正仿宋_GBK" w:eastAsia="方正仿宋_GBK" w:cs="方正仿宋_GBK"/>
          <w:sz w:val="32"/>
          <w:szCs w:val="32"/>
          <w:shd w:val="clear" w:color="auto" w:fill="FFFFFF"/>
        </w:rPr>
        <w:t>%，较年初预算数减少0.50万元，下降2.61%，主要原因是</w:t>
      </w:r>
      <w:r>
        <w:rPr>
          <w:rFonts w:hint="eastAsia" w:ascii="方正仿宋_GBK" w:hAnsi="方正仿宋_GBK" w:eastAsia="方正仿宋_GBK" w:cs="方正仿宋_GBK"/>
          <w:sz w:val="32"/>
          <w:szCs w:val="32"/>
          <w:shd w:val="clear" w:color="auto" w:fill="FFFFFF"/>
          <w:lang w:val="en-US" w:eastAsia="zh-CN"/>
        </w:rPr>
        <w:t>本年度人员减少，造成支出减少</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306.15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78.35</w:t>
      </w:r>
      <w:r>
        <w:rPr>
          <w:rFonts w:ascii="方正仿宋_GBK" w:hAnsi="方正仿宋_GBK" w:eastAsia="方正仿宋_GBK" w:cs="方正仿宋_GBK"/>
          <w:sz w:val="32"/>
          <w:szCs w:val="32"/>
          <w:shd w:val="clear" w:color="auto" w:fill="FFFFFF"/>
        </w:rPr>
        <w:t>%，较年初预算数减少14.28万元，下降4.46%，主要原因是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仿宋_GB2312" w:hAnsi="仿宋" w:eastAsia="仿宋_GB2312" w:cs="仿宋"/>
          <w:bCs/>
          <w:sz w:val="32"/>
          <w:szCs w:val="32"/>
          <w:lang w:val="en-US" w:eastAsia="zh-CN"/>
        </w:rPr>
        <w:t>减少了工业发展管理经费、中小企业发展管理经费等项目资金支出</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w:t>
      </w:r>
      <w:r>
        <w:rPr>
          <w:rFonts w:ascii="方正仿宋_GBK" w:hAnsi="方正仿宋_GBK" w:eastAsia="方正仿宋_GBK" w:cs="方正仿宋_GBK"/>
          <w:sz w:val="32"/>
          <w:szCs w:val="32"/>
        </w:rPr>
        <w:t>385.64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357.77</w:t>
      </w:r>
      <w:r>
        <w:rPr>
          <w:rFonts w:ascii="方正仿宋_GBK" w:hAnsi="方正仿宋_GBK" w:eastAsia="方正仿宋_GBK" w:cs="方正仿宋_GBK"/>
          <w:sz w:val="32"/>
          <w:szCs w:val="32"/>
          <w:shd w:val="clear" w:color="auto" w:fill="FFFFFF"/>
        </w:rPr>
        <w:t>万元，与2023年度相比，增加57.43万元，增长19.12%，主要原因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一是社保基数调标，社保支出增加；二是公积金精算完成，公积金支出增加。</w:t>
      </w:r>
      <w:r>
        <w:rPr>
          <w:rFonts w:hint="eastAsia" w:ascii="宋体" w:hAnsi="宋体" w:eastAsia="方正仿宋_GBK" w:cs="方正仿宋_GBK"/>
          <w:color w:val="auto"/>
          <w:sz w:val="32"/>
          <w:lang w:val="en-US" w:eastAsia="zh-CN"/>
        </w:rPr>
        <w:t>公用经费</w:t>
      </w:r>
      <w:r>
        <w:rPr>
          <w:rFonts w:ascii="方正仿宋_GBK" w:hAnsi="方正仿宋_GBK" w:eastAsia="方正仿宋_GBK" w:cs="方正仿宋_GBK"/>
          <w:sz w:val="32"/>
          <w:szCs w:val="32"/>
        </w:rPr>
        <w:t>27.87</w:t>
      </w:r>
      <w:r>
        <w:rPr>
          <w:rFonts w:ascii="方正仿宋_GBK" w:hAnsi="方正仿宋_GBK" w:eastAsia="方正仿宋_GBK" w:cs="方正仿宋_GBK"/>
          <w:sz w:val="32"/>
          <w:szCs w:val="32"/>
          <w:shd w:val="clear" w:color="auto" w:fill="FFFFFF"/>
        </w:rPr>
        <w:t>万元，与2023年度相比，减少33.42万元，下降54.53%，主要原因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一是缩减公用经费预算支出；二是严控各项日常费用支出</w:t>
      </w:r>
      <w:r>
        <w:rPr>
          <w:rFonts w:hint="eastAsia" w:ascii="宋体" w:hAnsi="宋体"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万元，较年初预算数减少0.91万元，下降91.00%，主要原因是</w:t>
      </w:r>
      <w:r>
        <w:rPr>
          <w:rFonts w:hint="eastAsia" w:ascii="方正仿宋_GBK" w:hAnsi="方正仿宋_GBK" w:eastAsia="方正仿宋_GBK" w:cs="方正仿宋_GBK"/>
          <w:sz w:val="32"/>
          <w:szCs w:val="32"/>
          <w:shd w:val="clear" w:color="auto" w:fill="FFFFFF"/>
          <w:lang w:val="en-US" w:eastAsia="zh-CN"/>
        </w:rPr>
        <w:t>本年度根据过紧日子文件要求，严控三公经费支出</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较上年支出数增加0.09万元，增长100.00%</w:t>
      </w:r>
      <w:r>
        <w:rPr>
          <w:rFonts w:hint="eastAsia" w:ascii="方正仿宋_GBK" w:hAnsi="方正仿宋_GBK" w:eastAsia="方正仿宋_GBK" w:cs="方正仿宋_GBK"/>
          <w:sz w:val="32"/>
          <w:szCs w:val="32"/>
          <w:shd w:val="clear" w:color="auto" w:fill="FFFFFF"/>
          <w:lang w:val="en-US" w:eastAsia="zh-CN"/>
        </w:rPr>
        <w:t>，主要原因是本年度根据业务开展需要，新增公务接待支出0.09万元。</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本部门2024年度无因公出国（境）费用。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本部门2024年度无公务车购置费用。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本部门无公务用车，故2024年度无公务车运行维护费。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公务接待费0.09万元，主要用于市经信委来津调研。费用支出较年初预算数</w:t>
      </w:r>
      <w:r>
        <w:rPr>
          <w:rFonts w:ascii="方正仿宋_GBK" w:hAnsi="方正仿宋_GBK" w:eastAsia="方正仿宋_GBK" w:cs="方正仿宋_GBK"/>
          <w:sz w:val="32"/>
          <w:szCs w:val="32"/>
          <w:shd w:val="clear" w:color="auto" w:fill="FFFFFF"/>
        </w:rPr>
        <w:t>减少0.91万元，下降91.00%，主要原因是</w:t>
      </w:r>
      <w:r>
        <w:rPr>
          <w:rFonts w:hint="eastAsia" w:ascii="方正仿宋_GBK" w:hAnsi="方正仿宋_GBK" w:eastAsia="方正仿宋_GBK" w:cs="方正仿宋_GBK"/>
          <w:sz w:val="32"/>
          <w:szCs w:val="32"/>
          <w:shd w:val="clear" w:color="auto" w:fill="FFFFFF"/>
          <w:lang w:val="en-US" w:eastAsia="zh-CN"/>
        </w:rPr>
        <w:t>本年度根据过紧日子文件要求，严控公务接待费用支出</w:t>
      </w:r>
      <w:r>
        <w:rPr>
          <w:rFonts w:hint="eastAsia" w:ascii="宋体" w:hAnsi="宋体" w:eastAsia="方正仿宋_GBK" w:cs="方正仿宋_GBK"/>
          <w:color w:val="auto"/>
          <w:sz w:val="32"/>
          <w:lang w:val="en-US" w:eastAsia="zh-CN"/>
        </w:rPr>
        <w:t>，较上年支出数增加</w:t>
      </w:r>
      <w:r>
        <w:rPr>
          <w:rFonts w:ascii="方正仿宋_GBK" w:hAnsi="方正仿宋_GBK" w:eastAsia="方正仿宋_GBK" w:cs="方正仿宋_GBK"/>
          <w:sz w:val="32"/>
          <w:szCs w:val="32"/>
          <w:shd w:val="clear" w:color="auto" w:fill="FFFFFF"/>
        </w:rPr>
        <w:t>增加0.09万元，增长100.00%，主要原因是</w:t>
      </w:r>
      <w:r>
        <w:rPr>
          <w:rFonts w:hint="eastAsia" w:ascii="方正仿宋_GBK" w:hAnsi="方正仿宋_GBK" w:eastAsia="方正仿宋_GBK" w:cs="方正仿宋_GBK"/>
          <w:sz w:val="32"/>
          <w:szCs w:val="32"/>
          <w:shd w:val="clear" w:color="auto" w:fill="FFFFFF"/>
          <w:lang w:val="en-US" w:eastAsia="zh-CN"/>
        </w:rPr>
        <w:t>业务开展需要，新增公务接待支出</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106.25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万元，与2023年度相比，减少0.10万元，下降100.00%，主要原因是</w:t>
      </w:r>
      <w:r>
        <w:rPr>
          <w:rFonts w:hint="eastAsia" w:ascii="方正仿宋_GBK" w:hAnsi="方正仿宋_GBK" w:eastAsia="方正仿宋_GBK" w:cs="方正仿宋_GBK"/>
          <w:sz w:val="32"/>
          <w:szCs w:val="32"/>
          <w:shd w:val="clear" w:color="auto" w:fill="FFFFFF"/>
          <w:lang w:val="en-US" w:eastAsia="zh-CN"/>
        </w:rPr>
        <w:t>本年度根据过紧日子文件要求，严控会议费支出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万元，与2023年度相比，增加1.06万元，增长378.57%，主要原因是</w:t>
      </w:r>
      <w:r>
        <w:rPr>
          <w:rFonts w:hint="eastAsia" w:ascii="方正仿宋_GBK" w:hAnsi="方正仿宋_GBK" w:eastAsia="方正仿宋_GBK" w:cs="方正仿宋_GBK"/>
          <w:sz w:val="32"/>
          <w:szCs w:val="32"/>
          <w:shd w:val="clear" w:color="auto" w:fill="FFFFFF"/>
          <w:lang w:val="en-US" w:eastAsia="zh-CN"/>
        </w:rPr>
        <w:t>本年度事业人员集中开展专技继续教育培训支出和参加各种培训会产生的费用</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rPr>
        <w:t>按照部门决算列报口径，我单位不在机关运行经费统计范围之内</w:t>
      </w:r>
      <w:r>
        <w:rPr>
          <w:rFonts w:hint="eastAsia" w:ascii="宋体" w:hAnsi="宋体"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本年度会议费支出</w:t>
      </w:r>
      <w:r>
        <w:rPr>
          <w:rFonts w:hint="eastAsia" w:ascii="宋体" w:hAnsi="宋体" w:eastAsia="方正仿宋_GBK" w:cs="方正仿宋_GBK"/>
          <w:kern w:val="0"/>
          <w:sz w:val="32"/>
          <w:szCs w:val="32"/>
          <w:lang w:val="en-US" w:eastAsia="zh-CN"/>
        </w:rPr>
        <w:t>0.00</w:t>
      </w:r>
      <w:r>
        <w:rPr>
          <w:rFonts w:hint="eastAsia" w:ascii="宋体" w:hAnsi="宋体" w:eastAsia="方正仿宋_GBK" w:cs="方正仿宋_GBK"/>
          <w:kern w:val="0"/>
          <w:sz w:val="32"/>
          <w:szCs w:val="32"/>
        </w:rPr>
        <w:t>万元，较上年</w:t>
      </w:r>
      <w:r>
        <w:rPr>
          <w:rFonts w:hint="eastAsia" w:ascii="宋体" w:hAnsi="宋体" w:eastAsia="方正仿宋_GBK" w:cs="方正仿宋_GBK"/>
          <w:kern w:val="0"/>
          <w:sz w:val="32"/>
          <w:szCs w:val="32"/>
          <w:lang w:val="en-US" w:eastAsia="zh-CN"/>
        </w:rPr>
        <w:t>减少</w:t>
      </w:r>
      <w:r>
        <w:rPr>
          <w:rFonts w:ascii="方正仿宋_GBK" w:hAnsi="方正仿宋_GBK" w:eastAsia="方正仿宋_GBK" w:cs="方正仿宋_GBK"/>
          <w:sz w:val="32"/>
          <w:szCs w:val="32"/>
          <w:shd w:val="clear" w:color="auto" w:fill="FFFFFF"/>
        </w:rPr>
        <w:t>0.10</w:t>
      </w:r>
      <w:r>
        <w:rPr>
          <w:rFonts w:hint="eastAsia" w:ascii="仿宋_GB2312" w:hAnsi="仿宋" w:eastAsia="仿宋_GB2312" w:cs="仿宋"/>
          <w:bCs/>
          <w:sz w:val="32"/>
          <w:szCs w:val="32"/>
          <w:lang w:val="en-US" w:eastAsia="zh-CN"/>
        </w:rPr>
        <w:t>万元，</w:t>
      </w:r>
      <w:r>
        <w:rPr>
          <w:rFonts w:ascii="方正仿宋_GBK" w:hAnsi="方正仿宋_GBK" w:eastAsia="方正仿宋_GBK" w:cs="方正仿宋_GBK"/>
          <w:sz w:val="32"/>
          <w:szCs w:val="32"/>
          <w:shd w:val="clear" w:color="auto" w:fill="FFFFFF"/>
        </w:rPr>
        <w:t>下降100.00%</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原因是本年度根据过紧日子文件要求，严控会议费支出</w:t>
      </w:r>
      <w:r>
        <w:rPr>
          <w:rFonts w:hint="eastAsia" w:ascii="宋体" w:hAnsi="宋体" w:eastAsia="方正仿宋_GBK" w:cs="方正仿宋_GBK"/>
          <w:kern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rPr>
        <w:t>本年度培训费支出</w:t>
      </w:r>
      <w:r>
        <w:rPr>
          <w:rFonts w:ascii="方正仿宋_GBK" w:hAnsi="方正仿宋_GBK" w:eastAsia="方正仿宋_GBK" w:cs="方正仿宋_GBK"/>
          <w:sz w:val="32"/>
          <w:szCs w:val="32"/>
        </w:rPr>
        <w:t>1.34</w:t>
      </w:r>
      <w:r>
        <w:rPr>
          <w:rFonts w:hint="eastAsia" w:ascii="宋体" w:hAnsi="宋体" w:eastAsia="方正仿宋_GBK" w:cs="方正仿宋_GBK"/>
          <w:kern w:val="0"/>
          <w:sz w:val="32"/>
          <w:szCs w:val="32"/>
        </w:rPr>
        <w:t>万元，较上年</w:t>
      </w:r>
      <w:r>
        <w:rPr>
          <w:rFonts w:hint="eastAsia" w:ascii="宋体" w:hAnsi="宋体" w:eastAsia="方正仿宋_GBK" w:cs="方正仿宋_GBK"/>
          <w:kern w:val="0"/>
          <w:sz w:val="32"/>
          <w:szCs w:val="32"/>
          <w:lang w:val="en-US" w:eastAsia="zh-CN"/>
        </w:rPr>
        <w:t>增加</w:t>
      </w:r>
      <w:r>
        <w:rPr>
          <w:rFonts w:ascii="方正仿宋_GBK" w:hAnsi="方正仿宋_GBK" w:eastAsia="方正仿宋_GBK" w:cs="方正仿宋_GBK"/>
          <w:sz w:val="32"/>
          <w:szCs w:val="32"/>
          <w:shd w:val="clear" w:color="auto" w:fill="FFFFFF"/>
        </w:rPr>
        <w:t>1.06</w:t>
      </w:r>
      <w:r>
        <w:rPr>
          <w:rFonts w:hint="eastAsia" w:ascii="宋体" w:hAnsi="宋体" w:eastAsia="方正仿宋_GBK" w:cs="方正仿宋_GBK"/>
          <w:kern w:val="0"/>
          <w:sz w:val="32"/>
          <w:szCs w:val="32"/>
        </w:rPr>
        <w:t>万元，增长</w:t>
      </w:r>
      <w:r>
        <w:rPr>
          <w:rFonts w:ascii="方正仿宋_GBK" w:hAnsi="方正仿宋_GBK" w:eastAsia="方正仿宋_GBK" w:cs="方正仿宋_GBK"/>
          <w:sz w:val="32"/>
          <w:szCs w:val="32"/>
          <w:shd w:val="clear" w:color="auto" w:fill="FFFFFF"/>
        </w:rPr>
        <w:t>378.57</w:t>
      </w:r>
      <w:r>
        <w:rPr>
          <w:rFonts w:hint="eastAsia" w:ascii="宋体" w:hAnsi="宋体" w:eastAsia="方正仿宋_GBK" w:cs="方正仿宋_GBK"/>
          <w:kern w:val="0"/>
          <w:sz w:val="32"/>
          <w:szCs w:val="32"/>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本年度事业人员集中开展专技继续教育培训支出和参加各种培训会产生的费用</w:t>
      </w:r>
      <w:r>
        <w:rPr>
          <w:rFonts w:hint="eastAsia" w:ascii="宋体" w:hAnsi="宋体" w:eastAsia="方正仿宋_GBK" w:cs="方正仿宋_GBK"/>
          <w:kern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lang w:val="en-US" w:eastAsia="zh-CN"/>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2024年度我单位未发生政府采购事项，无相关经费支出。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方正仿宋_GBK" w:hAnsi="方正仿宋_GBK" w:eastAsia="方正仿宋_GBK" w:cs="方正仿宋_GBK"/>
          <w:sz w:val="32"/>
          <w:szCs w:val="32"/>
          <w:shd w:val="clear" w:color="auto" w:fill="FFFFFF"/>
        </w:rPr>
      </w:pPr>
      <w:r>
        <w:rPr>
          <w:rFonts w:hint="eastAsia" w:ascii="宋体" w:hAnsi="宋体" w:eastAsia="方正仿宋_GBK" w:cs="方正仿宋_GBK"/>
          <w:kern w:val="0"/>
          <w:sz w:val="32"/>
          <w:szCs w:val="32"/>
        </w:rPr>
        <w:t>根据预算绩效管理要求，</w:t>
      </w:r>
      <w:r>
        <w:rPr>
          <w:rFonts w:hint="eastAsia" w:ascii="方正仿宋_GBK" w:hAnsi="方正仿宋_GBK" w:eastAsia="方正仿宋_GBK" w:cs="方正仿宋_GBK"/>
          <w:sz w:val="32"/>
          <w:szCs w:val="32"/>
          <w:shd w:val="clear" w:color="auto" w:fill="FFFFFF"/>
          <w:lang w:val="en-US" w:eastAsia="zh-CN"/>
        </w:rPr>
        <w:t>我单位</w:t>
      </w:r>
      <w:r>
        <w:rPr>
          <w:rFonts w:ascii="方正仿宋_GBK" w:hAnsi="方正仿宋_GBK" w:eastAsia="方正仿宋_GBK" w:cs="方正仿宋_GBK"/>
          <w:sz w:val="32"/>
          <w:szCs w:val="32"/>
          <w:shd w:val="clear" w:color="auto" w:fill="FFFFFF"/>
        </w:rPr>
        <w:t>对2个项目开展了绩效自评，其中，以填报目标自评表形式开展自评2项，涉及资金5.11万元；以委托第三方形式开展绩效自评0项，涉及资金0万元。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kern w:val="0"/>
          <w:sz w:val="32"/>
          <w:szCs w:val="32"/>
          <w:lang w:val="en-US" w:eastAsia="zh-CN" w:bidi="ar"/>
        </w:rPr>
        <w:t>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9916"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1"/>
        <w:gridCol w:w="624"/>
        <w:gridCol w:w="750"/>
        <w:gridCol w:w="694"/>
        <w:gridCol w:w="95"/>
        <w:gridCol w:w="790"/>
        <w:gridCol w:w="710"/>
        <w:gridCol w:w="174"/>
        <w:gridCol w:w="786"/>
        <w:gridCol w:w="445"/>
        <w:gridCol w:w="474"/>
        <w:gridCol w:w="300"/>
        <w:gridCol w:w="237"/>
        <w:gridCol w:w="205"/>
        <w:gridCol w:w="395"/>
        <w:gridCol w:w="284"/>
        <w:gridCol w:w="505"/>
        <w:gridCol w:w="127"/>
        <w:gridCol w:w="110"/>
        <w:gridCol w:w="505"/>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9916"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4"/>
                <w:szCs w:val="24"/>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06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中小企业发展管理经费</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67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50011622T000000125506</w:t>
            </w:r>
          </w:p>
        </w:tc>
        <w:tc>
          <w:tcPr>
            <w:tcW w:w="121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83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1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206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606-重庆市江津区经济和信息化委员会</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67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006-产业发展科</w:t>
            </w:r>
          </w:p>
        </w:tc>
        <w:tc>
          <w:tcPr>
            <w:tcW w:w="121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83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朱伟</w:t>
            </w:r>
          </w:p>
        </w:tc>
        <w:tc>
          <w:tcPr>
            <w:tcW w:w="91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17823833773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6"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40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10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138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14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15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79150.00 </w:t>
            </w: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29822.96</w:t>
            </w:r>
          </w:p>
        </w:tc>
        <w:tc>
          <w:tcPr>
            <w:tcW w:w="140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29822.96</w:t>
            </w:r>
          </w:p>
        </w:tc>
        <w:tc>
          <w:tcPr>
            <w:tcW w:w="101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389"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7"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79150.00 </w:t>
            </w: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29822.96</w:t>
            </w:r>
          </w:p>
        </w:tc>
        <w:tc>
          <w:tcPr>
            <w:tcW w:w="140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29822.96</w:t>
            </w:r>
          </w:p>
        </w:tc>
        <w:tc>
          <w:tcPr>
            <w:tcW w:w="10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4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一般公共预算</w:t>
            </w:r>
          </w:p>
        </w:tc>
        <w:tc>
          <w:tcPr>
            <w:tcW w:w="15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79150.00 </w:t>
            </w: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29822.96</w:t>
            </w:r>
          </w:p>
        </w:tc>
        <w:tc>
          <w:tcPr>
            <w:tcW w:w="140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29822.96</w:t>
            </w:r>
          </w:p>
        </w:tc>
        <w:tc>
          <w:tcPr>
            <w:tcW w:w="10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38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c>
          <w:tcPr>
            <w:tcW w:w="14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6"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96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331"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621"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396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促进中小微企业发展</w:t>
            </w:r>
          </w:p>
        </w:tc>
        <w:tc>
          <w:tcPr>
            <w:tcW w:w="333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c>
          <w:tcPr>
            <w:tcW w:w="262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ascii="Arial" w:hAnsi="Arial" w:eastAsia="宋体" w:cs="Arial"/>
                <w:i w:val="0"/>
                <w:iCs w:val="0"/>
                <w:color w:val="000000"/>
                <w:sz w:val="20"/>
                <w:szCs w:val="20"/>
                <w:u w:val="none"/>
              </w:rPr>
            </w:pPr>
            <w:r>
              <w:rPr>
                <w:rStyle w:val="16"/>
                <w:rFonts w:hint="eastAsia"/>
                <w:lang w:val="en-US" w:eastAsia="zh-CN" w:bidi="ar"/>
              </w:rPr>
              <w:t>走访服务中小企业发展，宣传政策，解决企业困难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9916"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8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9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6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市财政局建议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融资贷款企业户数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户</w:t>
            </w:r>
          </w:p>
        </w:tc>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w:t>
            </w:r>
          </w:p>
        </w:tc>
        <w:tc>
          <w:tcPr>
            <w:tcW w:w="8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p>
        </w:tc>
        <w:tc>
          <w:tcPr>
            <w:tcW w:w="9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00"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否</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解决企业困难问题数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个</w:t>
            </w:r>
          </w:p>
        </w:tc>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9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c>
          <w:tcPr>
            <w:tcW w:w="6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00"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是</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社会培训次数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次</w:t>
            </w:r>
          </w:p>
        </w:tc>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8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c>
          <w:tcPr>
            <w:tcW w:w="6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00"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是</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0</w:t>
            </w:r>
          </w:p>
        </w:tc>
        <w:tc>
          <w:tcPr>
            <w:tcW w:w="8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12.5</w:t>
            </w:r>
          </w:p>
        </w:tc>
        <w:tc>
          <w:tcPr>
            <w:tcW w:w="9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00"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否</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本单位无此事项。</w:t>
      </w:r>
    </w:p>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无。</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联系人：黄梅</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联系电话：47521393</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6501EA"/>
    <w:rsid w:val="057728DC"/>
    <w:rsid w:val="05912D04"/>
    <w:rsid w:val="05C1448E"/>
    <w:rsid w:val="05C1761D"/>
    <w:rsid w:val="05D90398"/>
    <w:rsid w:val="05E52FAD"/>
    <w:rsid w:val="05F73ED5"/>
    <w:rsid w:val="060A24AD"/>
    <w:rsid w:val="068837C4"/>
    <w:rsid w:val="07640956"/>
    <w:rsid w:val="07A34544"/>
    <w:rsid w:val="07C879D4"/>
    <w:rsid w:val="08190B33"/>
    <w:rsid w:val="089E0931"/>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23CEB"/>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6A92BBA"/>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D9D4A5D"/>
    <w:rsid w:val="1E8900BD"/>
    <w:rsid w:val="1ECB269E"/>
    <w:rsid w:val="1EE66C3C"/>
    <w:rsid w:val="1EF96BEA"/>
    <w:rsid w:val="1F116510"/>
    <w:rsid w:val="1F1C3B7B"/>
    <w:rsid w:val="200551AB"/>
    <w:rsid w:val="202F24DC"/>
    <w:rsid w:val="205932DE"/>
    <w:rsid w:val="20A03801"/>
    <w:rsid w:val="20BC5FF2"/>
    <w:rsid w:val="21841998"/>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BA76B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186F2C"/>
    <w:rsid w:val="2C2D5D74"/>
    <w:rsid w:val="2C334F61"/>
    <w:rsid w:val="2C3D20DB"/>
    <w:rsid w:val="2C71221F"/>
    <w:rsid w:val="2C715093"/>
    <w:rsid w:val="2CD33F1A"/>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69702C"/>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CED7E05"/>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896345"/>
    <w:rsid w:val="46BE763A"/>
    <w:rsid w:val="46C178CC"/>
    <w:rsid w:val="46F31024"/>
    <w:rsid w:val="46FD3AFE"/>
    <w:rsid w:val="471E0A34"/>
    <w:rsid w:val="4723739A"/>
    <w:rsid w:val="47250EF5"/>
    <w:rsid w:val="475B15A7"/>
    <w:rsid w:val="47C21415"/>
    <w:rsid w:val="48206AB3"/>
    <w:rsid w:val="48323A8A"/>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836AA3"/>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AE34EAB"/>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062A4"/>
    <w:rsid w:val="5F736A1C"/>
    <w:rsid w:val="5F7C1524"/>
    <w:rsid w:val="61431576"/>
    <w:rsid w:val="61B07674"/>
    <w:rsid w:val="61D16983"/>
    <w:rsid w:val="63506F50"/>
    <w:rsid w:val="63B16DA6"/>
    <w:rsid w:val="64325BAA"/>
    <w:rsid w:val="6474563E"/>
    <w:rsid w:val="64DD2E2F"/>
    <w:rsid w:val="650C79CC"/>
    <w:rsid w:val="651F0B40"/>
    <w:rsid w:val="654A3BA1"/>
    <w:rsid w:val="65720792"/>
    <w:rsid w:val="65727ED4"/>
    <w:rsid w:val="658D11B9"/>
    <w:rsid w:val="65A15618"/>
    <w:rsid w:val="660467A7"/>
    <w:rsid w:val="66471D7C"/>
    <w:rsid w:val="667D6EFB"/>
    <w:rsid w:val="66CC3E99"/>
    <w:rsid w:val="66FD7813"/>
    <w:rsid w:val="67825ED9"/>
    <w:rsid w:val="67A0385B"/>
    <w:rsid w:val="67B37940"/>
    <w:rsid w:val="67F30197"/>
    <w:rsid w:val="686C2A53"/>
    <w:rsid w:val="689C4BB9"/>
    <w:rsid w:val="68A245E2"/>
    <w:rsid w:val="68B0544A"/>
    <w:rsid w:val="690F3CAF"/>
    <w:rsid w:val="6A0B4089"/>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4784BA3"/>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86826"/>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 w:type="character" w:customStyle="1" w:styleId="16">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1882</Words>
  <Characters>1942</Characters>
  <Lines>16</Lines>
  <Paragraphs>4</Paragraphs>
  <TotalTime>17</TotalTime>
  <ScaleCrop>false</ScaleCrop>
  <LinksUpToDate>false</LinksUpToDate>
  <CharactersWithSpaces>1947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JELENA</cp:lastModifiedBy>
  <cp:lastPrinted>2023-08-10T09:16:00Z</cp:lastPrinted>
  <dcterms:modified xsi:type="dcterms:W3CDTF">2025-08-20T02:59:20Z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5BAA95ED0C4E42C2B3E3A53407675DAF</vt:lpwstr>
  </property>
</Properties>
</file>