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24"/>
          <w:szCs w:val="24"/>
          <w:lang w:val="en-US" w:eastAsia="zh-CN"/>
        </w:rPr>
      </w:pPr>
      <w:r>
        <w:rPr>
          <w:rFonts w:hint="eastAsia" w:ascii="宋体" w:hAnsi="宋体" w:eastAsia="方正仿宋_GBK" w:cs="方正仿宋_GBK"/>
          <w:sz w:val="24"/>
          <w:szCs w:val="24"/>
          <w:lang w:eastAsia="zh-CN"/>
        </w:rPr>
        <w:t>附件</w:t>
      </w:r>
      <w:r>
        <w:rPr>
          <w:rFonts w:hint="eastAsia" w:ascii="宋体" w:hAnsi="宋体" w:eastAsia="方正仿宋_GBK" w:cs="方正仿宋_GBK"/>
          <w:sz w:val="24"/>
          <w:szCs w:val="24"/>
          <w:lang w:val="en-US" w:eastAsia="zh-CN"/>
        </w:rPr>
        <w:t>3：</w:t>
      </w:r>
    </w:p>
    <w:p>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44"/>
          <w:szCs w:val="44"/>
          <w:lang w:eastAsia="zh-CN"/>
        </w:rPr>
      </w:pPr>
    </w:p>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重庆市江津区经济和信息化委员会（本级）</w:t>
      </w:r>
    </w:p>
    <w:p>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pPr>
        <w:keepNext w:val="0"/>
        <w:keepLines w:val="0"/>
        <w:pageBreakBefore w:val="0"/>
        <w:kinsoku/>
        <w:wordWrap/>
        <w:overflowPunct/>
        <w:topLinePunct w:val="0"/>
        <w:autoSpaceDN/>
        <w:bidi w:val="0"/>
        <w:snapToGrid/>
        <w:spacing w:line="579" w:lineRule="exact"/>
        <w:ind w:firstLine="640" w:firstLineChars="200"/>
        <w:textAlignment w:val="auto"/>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val="en-US" w:eastAsia="zh-CN"/>
        </w:rPr>
        <w:t>负责拟订智能化相关规划、政策，协调智能化发展中的重大问题；负责推进工业领域信息化发展，推进信息化和工业化融合、工业互联网、物联网、工业信息安全；负责全区软件和信息服务业产业发展和行业管理等职责；负责全区军民融合发展的牵头职责；牵头抓好企业经营管理人才队伍建设工作职责；负责全区盐业管理工作，保障盐行业发展稳定；负责培育扶持民营企业，促进民营经济发展；负责电力、天然气、煤炭等重要能源的日常运行调度管理等。指导各工业园区、中小企业集聚区、小企业创业基地和标准厂房、楼宇产业园等集约用地项目开展招商引资工作；指导和协调中小企业融资担保管理工作，参与信用担保体系建设；承担法律、法规、政策规定的安全监管责任，负责联系各工业园区及相关部门，负责园区重大招商引资的协调服务工作，协调处理园区发展中出现的问题，负责园区统计工作和运行分析，负责园区发展的政策研究和开展对外交流活动，承办区政府交办的其他事项。</w:t>
      </w:r>
    </w:p>
    <w:p>
      <w:pPr>
        <w:keepNext w:val="0"/>
        <w:keepLines w:val="0"/>
        <w:pageBreakBefore w:val="0"/>
        <w:numPr>
          <w:ilvl w:val="0"/>
          <w:numId w:val="1"/>
        </w:numPr>
        <w:kinsoku/>
        <w:wordWrap/>
        <w:overflowPunct/>
        <w:topLinePunct w:val="0"/>
        <w:autoSpaceDN/>
        <w:bidi w:val="0"/>
        <w:snapToGrid/>
        <w:spacing w:line="579" w:lineRule="exact"/>
        <w:ind w:firstLine="640" w:firstLineChars="200"/>
        <w:textAlignment w:val="auto"/>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单位构成</w:t>
      </w:r>
    </w:p>
    <w:p>
      <w:pPr>
        <w:keepNext w:val="0"/>
        <w:keepLines w:val="0"/>
        <w:pageBreakBefore w:val="0"/>
        <w:numPr>
          <w:ilvl w:val="0"/>
          <w:numId w:val="0"/>
        </w:numPr>
        <w:kinsoku/>
        <w:wordWrap/>
        <w:overflowPunct/>
        <w:topLinePunct w:val="0"/>
        <w:autoSpaceDN/>
        <w:bidi w:val="0"/>
        <w:snapToGrid/>
        <w:spacing w:line="579"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color="auto" w:fill="FFFFFF"/>
          <w:vertAlign w:val="baseline"/>
        </w:rPr>
      </w:pPr>
      <w:r>
        <w:rPr>
          <w:rFonts w:hint="eastAsia" w:ascii="方正仿宋_GBK" w:hAnsi="方正仿宋_GBK" w:eastAsia="方正仿宋_GBK" w:cs="方正仿宋_GBK"/>
          <w:i w:val="0"/>
          <w:iCs w:val="0"/>
          <w:caps w:val="0"/>
          <w:color w:val="auto"/>
          <w:spacing w:val="0"/>
          <w:sz w:val="32"/>
          <w:szCs w:val="32"/>
          <w:shd w:val="clear" w:color="auto" w:fill="FFFFFF"/>
          <w:vertAlign w:val="baseline"/>
        </w:rPr>
        <w:t>本部门行政设置办公室、综合科、经济运行科、招商投资科（行政审批科）、中小企业发展科、能源科、环境与资源综合利用科、智能化科、产业发展科（区军民融合发展办公室）、安全生产科（综合执法科）、群众工作科、机关党委办公室。</w:t>
      </w:r>
    </w:p>
    <w:p>
      <w:pPr>
        <w:keepNext w:val="0"/>
        <w:keepLines w:val="0"/>
        <w:pageBreakBefore w:val="0"/>
        <w:numPr>
          <w:ilvl w:val="0"/>
          <w:numId w:val="0"/>
        </w:numPr>
        <w:kinsoku/>
        <w:wordWrap/>
        <w:overflowPunct/>
        <w:topLinePunct w:val="0"/>
        <w:autoSpaceDN/>
        <w:bidi w:val="0"/>
        <w:snapToGrid/>
        <w:spacing w:line="579" w:lineRule="exact"/>
        <w:ind w:firstLine="640" w:firstLineChars="200"/>
        <w:textAlignment w:val="auto"/>
        <w:rPr>
          <w:rFonts w:hint="eastAsia" w:ascii="宋体" w:hAnsi="宋体" w:eastAsia="方正仿宋_GBK" w:cs="方正仿宋_GBK"/>
          <w:kern w:val="0"/>
          <w:sz w:val="32"/>
          <w:szCs w:val="32"/>
          <w:lang w:eastAsia="zh-CN"/>
        </w:rPr>
      </w:pPr>
      <w:r>
        <w:rPr>
          <w:rFonts w:hint="eastAsia" w:ascii="方正仿宋_GBK" w:hAnsi="方正仿宋_GBK" w:eastAsia="方正仿宋_GBK" w:cs="方正仿宋_GBK"/>
          <w:i w:val="0"/>
          <w:iCs w:val="0"/>
          <w:caps w:val="0"/>
          <w:color w:val="auto"/>
          <w:spacing w:val="0"/>
          <w:kern w:val="2"/>
          <w:sz w:val="32"/>
          <w:szCs w:val="32"/>
          <w:shd w:val="clear" w:color="auto" w:fill="FFFFFF"/>
          <w:vertAlign w:val="baseline"/>
          <w:lang w:val="en-US" w:eastAsia="zh-CN" w:bidi="ar-SA"/>
        </w:rPr>
        <w:t>本部门为二级预算单位，无下属单位</w:t>
      </w:r>
      <w:r>
        <w:rPr>
          <w:rFonts w:hint="eastAsia" w:ascii="宋体" w:hAnsi="宋体" w:eastAsia="方正仿宋_GBK" w:cs="方正仿宋_GBK"/>
          <w:kern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度收入总计9582.23万元，支出总计</w:t>
      </w:r>
      <w:r>
        <w:rPr>
          <w:rFonts w:ascii="方正仿宋_GBK" w:hAnsi="方正仿宋_GBK" w:eastAsia="方正仿宋_GBK" w:cs="方正仿宋_GBK"/>
          <w:sz w:val="32"/>
          <w:szCs w:val="32"/>
        </w:rPr>
        <w:t>9582.23</w:t>
      </w:r>
      <w:r>
        <w:rPr>
          <w:rFonts w:ascii="方正仿宋_GBK" w:hAnsi="方正仿宋_GBK" w:eastAsia="方正仿宋_GBK" w:cs="方正仿宋_GBK"/>
          <w:sz w:val="32"/>
          <w:szCs w:val="32"/>
          <w:shd w:val="clear" w:color="auto" w:fill="FFFFFF"/>
        </w:rPr>
        <w:t>万元。收、支与2023年度相比，减少2999.81万元，下降23.84%，主要原因是</w:t>
      </w:r>
      <w:r>
        <w:rPr>
          <w:rFonts w:hint="eastAsia" w:ascii="仿宋_GB2312" w:hAnsi="仿宋" w:eastAsia="仿宋_GB2312" w:cs="仿宋"/>
          <w:i w:val="0"/>
          <w:iCs w:val="0"/>
          <w:caps w:val="0"/>
          <w:color w:val="000000"/>
          <w:spacing w:val="0"/>
          <w:sz w:val="32"/>
          <w:szCs w:val="32"/>
          <w:shd w:val="clear" w:color="auto" w:fill="auto"/>
        </w:rPr>
        <w:t>在工信化资金和中小微发展专项资金等项目资金支出减少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hint="eastAsia" w:ascii="宋体" w:hAnsi="宋体" w:eastAsia="方正仿宋_GBK" w:cs="方正仿宋_GBK"/>
          <w:b w:val="0"/>
          <w:bCs w:val="0"/>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w:t>
      </w:r>
      <w:r>
        <w:rPr>
          <w:rFonts w:ascii="方正仿宋_GBK" w:hAnsi="方正仿宋_GBK" w:eastAsia="方正仿宋_GBK" w:cs="方正仿宋_GBK"/>
          <w:sz w:val="32"/>
          <w:szCs w:val="32"/>
          <w:shd w:val="clear" w:color="auto" w:fill="FFFFFF"/>
        </w:rPr>
        <w:t>9582.23</w:t>
      </w:r>
      <w:r>
        <w:rPr>
          <w:rFonts w:hint="eastAsia" w:ascii="宋体" w:hAnsi="宋体" w:eastAsia="方正仿宋_GBK" w:cs="方正仿宋_GBK"/>
          <w:b w:val="0"/>
          <w:bCs w:val="0"/>
          <w:sz w:val="32"/>
          <w:szCs w:val="32"/>
          <w:lang w:val="en-US" w:eastAsia="zh-CN"/>
        </w:rPr>
        <w:t>万元，较上年</w:t>
      </w:r>
      <w:r>
        <w:rPr>
          <w:rFonts w:ascii="方正仿宋_GBK" w:hAnsi="方正仿宋_GBK" w:eastAsia="方正仿宋_GBK" w:cs="方正仿宋_GBK"/>
          <w:sz w:val="32"/>
          <w:szCs w:val="32"/>
          <w:shd w:val="clear" w:color="auto" w:fill="FFFFFF"/>
        </w:rPr>
        <w:t>减少2999.81</w:t>
      </w:r>
      <w:r>
        <w:rPr>
          <w:rFonts w:hint="eastAsia" w:ascii="宋体" w:hAnsi="宋体" w:eastAsia="方正仿宋_GBK" w:cs="方正仿宋_GBK"/>
          <w:b w:val="0"/>
          <w:bCs w:val="0"/>
          <w:sz w:val="32"/>
          <w:szCs w:val="32"/>
          <w:lang w:val="en-US" w:eastAsia="zh-CN"/>
        </w:rPr>
        <w:t>万元，</w:t>
      </w:r>
      <w:r>
        <w:rPr>
          <w:rFonts w:ascii="方正仿宋_GBK" w:hAnsi="方正仿宋_GBK" w:eastAsia="方正仿宋_GBK" w:cs="方正仿宋_GBK"/>
          <w:sz w:val="32"/>
          <w:szCs w:val="32"/>
          <w:shd w:val="clear" w:color="auto" w:fill="FFFFFF"/>
        </w:rPr>
        <w:t>下降23.84%</w:t>
      </w:r>
      <w:r>
        <w:rPr>
          <w:rFonts w:hint="eastAsia" w:ascii="宋体" w:hAnsi="宋体" w:eastAsia="方正仿宋_GBK" w:cs="方正仿宋_GBK"/>
          <w:b w:val="0"/>
          <w:bCs w:val="0"/>
          <w:sz w:val="32"/>
          <w:szCs w:val="32"/>
          <w:lang w:val="en-US" w:eastAsia="zh-CN"/>
        </w:rPr>
        <w:t>，主要原因为</w:t>
      </w:r>
      <w:r>
        <w:rPr>
          <w:rFonts w:hint="eastAsia" w:ascii="仿宋_GB2312" w:hAnsi="仿宋" w:eastAsia="仿宋_GB2312" w:cs="仿宋"/>
          <w:i w:val="0"/>
          <w:iCs w:val="0"/>
          <w:caps w:val="0"/>
          <w:color w:val="000000"/>
          <w:spacing w:val="0"/>
          <w:sz w:val="32"/>
          <w:szCs w:val="32"/>
          <w:shd w:val="clear" w:color="auto" w:fill="auto"/>
        </w:rPr>
        <w:t>在工信化资金和中小微发展专项资金等项目资金</w:t>
      </w:r>
      <w:r>
        <w:rPr>
          <w:rFonts w:hint="eastAsia" w:ascii="仿宋_GB2312" w:hAnsi="仿宋" w:eastAsia="仿宋_GB2312" w:cs="仿宋"/>
          <w:i w:val="0"/>
          <w:iCs w:val="0"/>
          <w:caps w:val="0"/>
          <w:color w:val="000000"/>
          <w:spacing w:val="0"/>
          <w:sz w:val="32"/>
          <w:szCs w:val="32"/>
          <w:shd w:val="clear" w:color="auto" w:fill="auto"/>
          <w:lang w:val="en-US" w:eastAsia="zh-CN"/>
        </w:rPr>
        <w:t>预算</w:t>
      </w:r>
      <w:r>
        <w:rPr>
          <w:rFonts w:hint="eastAsia" w:ascii="仿宋_GB2312" w:hAnsi="仿宋" w:eastAsia="仿宋_GB2312" w:cs="仿宋"/>
          <w:i w:val="0"/>
          <w:iCs w:val="0"/>
          <w:caps w:val="0"/>
          <w:color w:val="000000"/>
          <w:spacing w:val="0"/>
          <w:sz w:val="32"/>
          <w:szCs w:val="32"/>
          <w:shd w:val="clear" w:color="auto" w:fill="auto"/>
        </w:rPr>
        <w:t>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hint="eastAsia" w:ascii="宋体" w:hAnsi="宋体" w:eastAsia="方正仿宋_GBK" w:cs="方正仿宋_GBK"/>
          <w:b w:val="0"/>
          <w:bCs w:val="0"/>
          <w:sz w:val="32"/>
          <w:szCs w:val="32"/>
          <w:lang w:val="en-US" w:eastAsia="zh-CN"/>
        </w:rPr>
        <w:t>。其中：财政拨款收入</w:t>
      </w:r>
      <w:r>
        <w:rPr>
          <w:rFonts w:ascii="方正仿宋_GBK" w:hAnsi="方正仿宋_GBK" w:eastAsia="方正仿宋_GBK" w:cs="方正仿宋_GBK"/>
          <w:sz w:val="32"/>
          <w:szCs w:val="32"/>
        </w:rPr>
        <w:t>9582.23</w:t>
      </w:r>
      <w:r>
        <w:rPr>
          <w:rFonts w:hint="eastAsia" w:ascii="宋体" w:hAnsi="宋体" w:eastAsia="方正仿宋_GBK" w:cs="方正仿宋_GBK"/>
          <w:b w:val="0"/>
          <w:bCs w:val="0"/>
          <w:sz w:val="32"/>
          <w:szCs w:val="32"/>
          <w:lang w:val="en-US" w:eastAsia="zh-CN"/>
        </w:rPr>
        <w:t>万元，占比</w:t>
      </w:r>
      <w:r>
        <w:rPr>
          <w:rFonts w:ascii="方正仿宋_GBK" w:hAnsi="方正仿宋_GBK" w:eastAsia="方正仿宋_GBK" w:cs="方正仿宋_GBK"/>
          <w:sz w:val="32"/>
          <w:szCs w:val="32"/>
        </w:rPr>
        <w:t>100.00</w:t>
      </w:r>
      <w:r>
        <w:rPr>
          <w:rFonts w:hint="eastAsia" w:ascii="宋体" w:hAnsi="宋体" w:eastAsia="方正仿宋_GBK" w:cs="方正仿宋_GBK"/>
          <w:b w:val="0"/>
          <w:bCs w:val="0"/>
          <w:sz w:val="32"/>
          <w:szCs w:val="32"/>
          <w:lang w:val="en-US" w:eastAsia="zh-CN"/>
        </w:rPr>
        <w:t>%；事业收入0.00万元，占比0.00%；其他收入0.00万元，占比0.00%。</w:t>
      </w:r>
      <w:r>
        <w:rPr>
          <w:rFonts w:ascii="方正仿宋_GBK" w:hAnsi="方正仿宋_GBK" w:eastAsia="方正仿宋_GBK" w:cs="方正仿宋_GBK"/>
          <w:sz w:val="32"/>
          <w:szCs w:val="32"/>
          <w:shd w:val="clear" w:color="auto" w:fill="FFFFFF"/>
        </w:rPr>
        <w:t>此外，使用非财政拨款结余和专用结余</w:t>
      </w:r>
      <w:r>
        <w:rPr>
          <w:rFonts w:hint="eastAsia" w:ascii="宋体" w:hAnsi="宋体" w:eastAsia="方正仿宋_GBK" w:cs="方正仿宋_GBK"/>
          <w:b w:val="0"/>
          <w:bCs w:val="0"/>
          <w:sz w:val="32"/>
          <w:szCs w:val="32"/>
          <w:lang w:val="en-US" w:eastAsia="zh-CN"/>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w:t>
      </w:r>
      <w:r>
        <w:rPr>
          <w:rFonts w:ascii="方正仿宋_GBK" w:hAnsi="方正仿宋_GBK" w:eastAsia="方正仿宋_GBK" w:cs="方正仿宋_GBK"/>
          <w:sz w:val="32"/>
          <w:szCs w:val="32"/>
        </w:rPr>
        <w:t>9582.23</w:t>
      </w:r>
      <w:r>
        <w:rPr>
          <w:rFonts w:hint="eastAsia" w:ascii="宋体" w:hAnsi="宋体" w:eastAsia="方正仿宋_GBK" w:cs="方正仿宋_GBK"/>
          <w:b w:val="0"/>
          <w:bCs w:val="0"/>
          <w:sz w:val="32"/>
          <w:szCs w:val="32"/>
          <w:lang w:val="en-US" w:eastAsia="zh-CN"/>
        </w:rPr>
        <w:t>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w:t>
      </w:r>
      <w:r>
        <w:rPr>
          <w:rFonts w:ascii="方正仿宋_GBK" w:hAnsi="方正仿宋_GBK" w:eastAsia="方正仿宋_GBK" w:cs="方正仿宋_GBK"/>
          <w:sz w:val="32"/>
          <w:szCs w:val="32"/>
          <w:shd w:val="clear" w:color="auto" w:fill="FFFFFF"/>
        </w:rPr>
        <w:t>减少2999.81</w:t>
      </w:r>
      <w:r>
        <w:rPr>
          <w:rFonts w:hint="eastAsia" w:ascii="方正仿宋_GBK" w:hAnsi="方正仿宋_GBK" w:eastAsia="方正仿宋_GBK" w:cs="方正仿宋_GBK"/>
          <w:sz w:val="32"/>
          <w:szCs w:val="32"/>
          <w:shd w:val="clear" w:color="auto" w:fill="FFFFFF"/>
          <w:lang w:val="en-US" w:eastAsia="zh-CN"/>
        </w:rPr>
        <w:t>万</w:t>
      </w:r>
      <w:r>
        <w:rPr>
          <w:rFonts w:hint="eastAsia" w:ascii="宋体" w:hAnsi="宋体" w:eastAsia="方正仿宋_GBK" w:cs="方正仿宋_GBK"/>
          <w:sz w:val="32"/>
        </w:rPr>
        <w:t>元，</w:t>
      </w:r>
      <w:r>
        <w:rPr>
          <w:rFonts w:ascii="方正仿宋_GBK" w:hAnsi="方正仿宋_GBK" w:eastAsia="方正仿宋_GBK" w:cs="方正仿宋_GBK"/>
          <w:sz w:val="32"/>
          <w:szCs w:val="32"/>
          <w:shd w:val="clear" w:color="auto" w:fill="FFFFFF"/>
        </w:rPr>
        <w:t>下降23.84</w:t>
      </w:r>
      <w:r>
        <w:rPr>
          <w:rFonts w:hint="eastAsia" w:ascii="宋体" w:hAnsi="宋体" w:eastAsia="方正仿宋_GBK" w:cs="方正仿宋_GBK"/>
          <w:b w:val="0"/>
          <w:bCs w:val="0"/>
          <w:sz w:val="32"/>
          <w:szCs w:val="32"/>
          <w:lang w:val="en-US" w:eastAsia="zh-CN"/>
        </w:rPr>
        <w:t>%，</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原因为是</w:t>
      </w:r>
      <w:r>
        <w:rPr>
          <w:rFonts w:hint="eastAsia" w:ascii="仿宋_GB2312" w:hAnsi="仿宋" w:eastAsia="仿宋_GB2312" w:cs="仿宋"/>
          <w:i w:val="0"/>
          <w:iCs w:val="0"/>
          <w:caps w:val="0"/>
          <w:color w:val="000000"/>
          <w:spacing w:val="0"/>
          <w:sz w:val="32"/>
          <w:szCs w:val="32"/>
          <w:shd w:val="clear" w:color="auto" w:fill="auto"/>
        </w:rPr>
        <w:t>在工信化资金和中小微发展专项资金等项目资金</w:t>
      </w:r>
      <w:r>
        <w:rPr>
          <w:rFonts w:hint="eastAsia" w:ascii="仿宋_GB2312" w:hAnsi="仿宋" w:eastAsia="仿宋_GB2312" w:cs="仿宋"/>
          <w:i w:val="0"/>
          <w:iCs w:val="0"/>
          <w:caps w:val="0"/>
          <w:color w:val="000000"/>
          <w:spacing w:val="0"/>
          <w:sz w:val="32"/>
          <w:szCs w:val="32"/>
          <w:shd w:val="clear" w:color="auto" w:fill="auto"/>
          <w:lang w:val="en-US" w:eastAsia="zh-CN"/>
        </w:rPr>
        <w:t>支出</w:t>
      </w:r>
      <w:r>
        <w:rPr>
          <w:rFonts w:hint="eastAsia" w:ascii="仿宋_GB2312" w:hAnsi="仿宋" w:eastAsia="仿宋_GB2312" w:cs="仿宋"/>
          <w:i w:val="0"/>
          <w:iCs w:val="0"/>
          <w:caps w:val="0"/>
          <w:color w:val="000000"/>
          <w:spacing w:val="0"/>
          <w:sz w:val="32"/>
          <w:szCs w:val="32"/>
          <w:shd w:val="clear" w:color="auto" w:fill="auto"/>
        </w:rPr>
        <w:t>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hint="eastAsia" w:ascii="宋体" w:hAnsi="宋体" w:eastAsia="方正仿宋_GBK" w:cs="方正仿宋_GBK"/>
          <w:sz w:val="32"/>
          <w:lang w:val="en-US" w:eastAsia="zh-CN"/>
        </w:rPr>
        <w:t>。</w:t>
      </w:r>
      <w:r>
        <w:rPr>
          <w:rFonts w:hint="eastAsia" w:ascii="宋体" w:hAnsi="宋体" w:eastAsia="方正仿宋_GBK" w:cs="方正仿宋_GBK"/>
          <w:b w:val="0"/>
          <w:bCs w:val="0"/>
          <w:sz w:val="32"/>
          <w:szCs w:val="32"/>
          <w:lang w:val="en-US" w:eastAsia="zh-CN"/>
        </w:rPr>
        <w:t>其中：</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1073.25</w:t>
      </w:r>
      <w:r>
        <w:rPr>
          <w:rFonts w:ascii="方正仿宋_GBK" w:hAnsi="方正仿宋_GBK" w:eastAsia="方正仿宋_GBK" w:cs="方正仿宋_GBK"/>
          <w:sz w:val="32"/>
          <w:szCs w:val="32"/>
          <w:shd w:val="clear" w:color="auto" w:fill="FFFFFF"/>
        </w:rPr>
        <w:t>万元，占11.20%；项目支出</w:t>
      </w:r>
      <w:r>
        <w:rPr>
          <w:rFonts w:ascii="方正仿宋_GBK" w:hAnsi="方正仿宋_GBK" w:eastAsia="方正仿宋_GBK" w:cs="方正仿宋_GBK"/>
          <w:sz w:val="32"/>
          <w:szCs w:val="32"/>
        </w:rPr>
        <w:t>8508.98</w:t>
      </w:r>
      <w:r>
        <w:rPr>
          <w:rFonts w:ascii="方正仿宋_GBK" w:hAnsi="方正仿宋_GBK" w:eastAsia="方正仿宋_GBK" w:cs="方正仿宋_GBK"/>
          <w:sz w:val="32"/>
          <w:szCs w:val="32"/>
          <w:shd w:val="clear" w:color="auto" w:fill="FFFFFF"/>
        </w:rPr>
        <w:t>万元，占88.80%；经营支出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2024年度年末结转和结余0.00万元，与2023年度持平</w:t>
      </w:r>
      <w:r>
        <w:rPr>
          <w:rFonts w:hint="eastAsia" w:ascii="宋体" w:hAnsi="宋体" w:eastAsia="方正仿宋_GBK" w:cs="方正仿宋_GBK"/>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度财政拨款收、支总计9582.23万元。与202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年相比，财政拨款收、支总计各减少2999.81万元，下降23.84%。</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w:t>
      </w:r>
      <w:r>
        <w:rPr>
          <w:rFonts w:hint="eastAsia" w:ascii="仿宋_GB2312" w:hAnsi="仿宋" w:eastAsia="仿宋_GB2312" w:cs="仿宋"/>
          <w:i w:val="0"/>
          <w:iCs w:val="0"/>
          <w:caps w:val="0"/>
          <w:color w:val="000000"/>
          <w:spacing w:val="0"/>
          <w:sz w:val="32"/>
          <w:szCs w:val="32"/>
          <w:shd w:val="clear" w:color="auto" w:fill="auto"/>
        </w:rPr>
        <w:t>在工信化资金和中小微发展专项资金等项目资金支出减少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hint="eastAsia" w:ascii="宋体" w:hAnsi="宋体" w:eastAsia="方正仿宋_GBK" w:cs="方正仿宋_GBK"/>
          <w:sz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9249.78</w:t>
      </w:r>
      <w:r>
        <w:rPr>
          <w:rFonts w:ascii="方正仿宋_GBK" w:hAnsi="方正仿宋_GBK" w:eastAsia="方正仿宋_GBK" w:cs="方正仿宋_GBK"/>
          <w:sz w:val="32"/>
          <w:szCs w:val="32"/>
          <w:shd w:val="clear" w:color="auto" w:fill="FFFFFF"/>
        </w:rPr>
        <w:t>万元，与2023年度相比，减少3332.26万元，下降26.48%。主要原因是</w:t>
      </w:r>
      <w:r>
        <w:rPr>
          <w:rFonts w:hint="eastAsia" w:ascii="仿宋_GB2312" w:hAnsi="仿宋" w:eastAsia="仿宋_GB2312" w:cs="仿宋"/>
          <w:i w:val="0"/>
          <w:iCs w:val="0"/>
          <w:caps w:val="0"/>
          <w:color w:val="000000"/>
          <w:spacing w:val="0"/>
          <w:sz w:val="32"/>
          <w:szCs w:val="32"/>
          <w:shd w:val="clear" w:color="auto" w:fill="auto"/>
        </w:rPr>
        <w:t>工信化资金和中小微发展专项资金等项目资金</w:t>
      </w:r>
      <w:r>
        <w:rPr>
          <w:rFonts w:hint="eastAsia" w:ascii="仿宋_GB2312" w:hAnsi="仿宋" w:eastAsia="仿宋_GB2312" w:cs="仿宋"/>
          <w:i w:val="0"/>
          <w:iCs w:val="0"/>
          <w:caps w:val="0"/>
          <w:color w:val="000000"/>
          <w:spacing w:val="0"/>
          <w:sz w:val="32"/>
          <w:szCs w:val="32"/>
          <w:shd w:val="clear" w:color="auto" w:fill="auto"/>
          <w:lang w:val="en-US" w:eastAsia="zh-CN"/>
        </w:rPr>
        <w:t>预算</w:t>
      </w:r>
      <w:r>
        <w:rPr>
          <w:rFonts w:hint="eastAsia" w:ascii="仿宋_GB2312" w:hAnsi="仿宋" w:eastAsia="仿宋_GB2312" w:cs="仿宋"/>
          <w:i w:val="0"/>
          <w:iCs w:val="0"/>
          <w:caps w:val="0"/>
          <w:color w:val="000000"/>
          <w:spacing w:val="0"/>
          <w:sz w:val="32"/>
          <w:szCs w:val="32"/>
          <w:shd w:val="clear" w:color="auto" w:fill="auto"/>
        </w:rPr>
        <w:t>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hint="eastAsia" w:ascii="宋体" w:hAnsi="宋体" w:eastAsia="方正仿宋_GBK" w:cs="方正仿宋_GBK"/>
          <w:color w:val="auto"/>
          <w:sz w:val="32"/>
          <w:lang w:val="en-US" w:eastAsia="zh-CN"/>
        </w:rPr>
        <w:t>。较年初预算数增加</w:t>
      </w:r>
      <w:r>
        <w:rPr>
          <w:rFonts w:ascii="方正仿宋_GBK" w:hAnsi="方正仿宋_GBK" w:eastAsia="方正仿宋_GBK" w:cs="方正仿宋_GBK"/>
          <w:sz w:val="32"/>
          <w:szCs w:val="32"/>
          <w:shd w:val="clear" w:color="auto" w:fill="FFFFFF"/>
        </w:rPr>
        <w:t>1037.68万元，增长12.64%</w:t>
      </w:r>
      <w:r>
        <w:rPr>
          <w:rFonts w:hint="eastAsia" w:ascii="宋体" w:hAnsi="宋体" w:eastAsia="方正仿宋_GBK" w:cs="方正仿宋_GBK"/>
          <w:color w:val="auto"/>
          <w:sz w:val="32"/>
          <w:lang w:val="en-US" w:eastAsia="zh-CN"/>
        </w:rPr>
        <w:t>，主要原因是</w:t>
      </w:r>
      <w:r>
        <w:rPr>
          <w:rFonts w:hint="eastAsia" w:ascii="仿宋_GB2312" w:hAnsi="仿宋" w:eastAsia="仿宋_GB2312"/>
          <w:sz w:val="32"/>
          <w:szCs w:val="32"/>
          <w:lang w:val="en-US" w:eastAsia="zh-CN"/>
        </w:rPr>
        <w:t>本年年中新追加了江津区城市燃气管道等老化更新改造（中央基建投资）、人才工作专项经费等项目预算</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w:t>
      </w:r>
      <w:r>
        <w:rPr>
          <w:rFonts w:ascii="方正仿宋_GBK" w:hAnsi="方正仿宋_GBK" w:eastAsia="方正仿宋_GBK" w:cs="方正仿宋_GBK"/>
          <w:sz w:val="32"/>
          <w:szCs w:val="32"/>
        </w:rPr>
        <w:t>9249.78</w:t>
      </w:r>
      <w:r>
        <w:rPr>
          <w:rFonts w:ascii="方正仿宋_GBK" w:hAnsi="方正仿宋_GBK" w:eastAsia="方正仿宋_GBK" w:cs="方正仿宋_GBK"/>
          <w:sz w:val="32"/>
          <w:szCs w:val="32"/>
          <w:shd w:val="clear" w:color="auto" w:fill="FFFFFF"/>
        </w:rPr>
        <w:t>万元，与2023年度相比，减少3332.26万元，下降26.48%</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主要原因是</w:t>
      </w:r>
      <w:r>
        <w:rPr>
          <w:rFonts w:hint="eastAsia" w:ascii="仿宋_GB2312" w:hAnsi="仿宋" w:eastAsia="仿宋_GB2312" w:cs="仿宋"/>
          <w:i w:val="0"/>
          <w:iCs w:val="0"/>
          <w:caps w:val="0"/>
          <w:color w:val="000000"/>
          <w:spacing w:val="0"/>
          <w:sz w:val="32"/>
          <w:szCs w:val="32"/>
          <w:shd w:val="clear" w:color="auto" w:fill="auto"/>
        </w:rPr>
        <w:t>工信化资金和中小微发展专项资金等项目资金</w:t>
      </w:r>
      <w:r>
        <w:rPr>
          <w:rFonts w:hint="eastAsia" w:ascii="仿宋_GB2312" w:hAnsi="仿宋" w:eastAsia="仿宋_GB2312" w:cs="仿宋"/>
          <w:i w:val="0"/>
          <w:iCs w:val="0"/>
          <w:caps w:val="0"/>
          <w:color w:val="000000"/>
          <w:spacing w:val="0"/>
          <w:sz w:val="32"/>
          <w:szCs w:val="32"/>
          <w:shd w:val="clear" w:color="auto" w:fill="auto"/>
          <w:lang w:val="en-US" w:eastAsia="zh-CN"/>
        </w:rPr>
        <w:t>支出</w:t>
      </w:r>
      <w:r>
        <w:rPr>
          <w:rFonts w:hint="eastAsia" w:ascii="仿宋_GB2312" w:hAnsi="仿宋" w:eastAsia="仿宋_GB2312" w:cs="仿宋"/>
          <w:i w:val="0"/>
          <w:iCs w:val="0"/>
          <w:caps w:val="0"/>
          <w:color w:val="000000"/>
          <w:spacing w:val="0"/>
          <w:sz w:val="32"/>
          <w:szCs w:val="32"/>
          <w:shd w:val="clear" w:color="auto" w:fill="auto"/>
        </w:rPr>
        <w:t>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hint="eastAsia" w:ascii="宋体" w:hAnsi="宋体" w:eastAsia="方正仿宋_GBK" w:cs="方正仿宋_GBK"/>
          <w:color w:val="auto"/>
          <w:sz w:val="32"/>
          <w:lang w:val="en-US" w:eastAsia="zh-CN"/>
        </w:rPr>
        <w:t>。较年初预算数增加</w:t>
      </w:r>
      <w:r>
        <w:rPr>
          <w:rFonts w:ascii="方正仿宋_GBK" w:hAnsi="方正仿宋_GBK" w:eastAsia="方正仿宋_GBK" w:cs="方正仿宋_GBK"/>
          <w:sz w:val="32"/>
          <w:szCs w:val="32"/>
          <w:shd w:val="clear" w:color="auto" w:fill="FFFFFF"/>
        </w:rPr>
        <w:t>1037.68万元，增长12.64%</w:t>
      </w:r>
      <w:r>
        <w:rPr>
          <w:rFonts w:hint="eastAsia" w:ascii="宋体" w:hAnsi="宋体" w:eastAsia="方正仿宋_GBK" w:cs="方正仿宋_GBK"/>
          <w:color w:val="auto"/>
          <w:sz w:val="32"/>
          <w:lang w:val="en-US" w:eastAsia="zh-CN"/>
        </w:rPr>
        <w:t>，主要原因是</w:t>
      </w:r>
      <w:r>
        <w:rPr>
          <w:rFonts w:hint="eastAsia" w:ascii="仿宋_GB2312" w:hAnsi="仿宋" w:eastAsia="仿宋_GB2312"/>
          <w:sz w:val="32"/>
          <w:szCs w:val="32"/>
          <w:lang w:val="en-US" w:eastAsia="zh-CN"/>
        </w:rPr>
        <w:t>本年年中新追加了江津区城市燃气管道等老化更新改造（中央基建投资）、人才工作专项经费等项目预算支出</w:t>
      </w:r>
      <w:r>
        <w:rPr>
          <w:rFonts w:hint="eastAsia" w:ascii="宋体" w:hAnsi="宋体" w:eastAsia="方正仿宋_GBK" w:cs="方正仿宋_GBK"/>
          <w:color w:val="auto"/>
          <w:sz w:val="32"/>
          <w:lang w:val="en-US" w:eastAsia="zh-CN"/>
        </w:rPr>
        <w:t>。</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万元，与2023年度</w:t>
      </w:r>
      <w:r>
        <w:rPr>
          <w:rFonts w:hint="eastAsia" w:ascii="方正仿宋_GBK" w:hAnsi="方正仿宋_GBK" w:eastAsia="方正仿宋_GBK" w:cs="方正仿宋_GBK"/>
          <w:sz w:val="32"/>
          <w:szCs w:val="32"/>
          <w:shd w:val="clear" w:color="auto" w:fill="FFFFFF"/>
          <w:lang w:val="en-US" w:eastAsia="zh-CN"/>
        </w:rPr>
        <w:t>持平。</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%，较年初预算数减少3.53万元，下降89.59%</w:t>
      </w:r>
      <w:r>
        <w:rPr>
          <w:rFonts w:hint="eastAsia" w:ascii="宋体" w:hAnsi="宋体" w:eastAsia="方正仿宋_GBK" w:cs="方正仿宋_GBK"/>
          <w:color w:val="auto"/>
          <w:sz w:val="32"/>
          <w:lang w:val="en-US" w:eastAsia="zh-CN"/>
        </w:rPr>
        <w:t>，主要原因是本年根据过紧日子文件要求，严控培训费支出。</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488.47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5.28</w:t>
      </w:r>
      <w:r>
        <w:rPr>
          <w:rFonts w:ascii="方正仿宋_GBK" w:hAnsi="方正仿宋_GBK" w:eastAsia="方正仿宋_GBK" w:cs="方正仿宋_GBK"/>
          <w:sz w:val="32"/>
          <w:szCs w:val="32"/>
          <w:shd w:val="clear" w:color="auto" w:fill="FFFFFF"/>
        </w:rPr>
        <w:t>%，较年初预算数增加488.47万元，增长100.00%</w:t>
      </w:r>
      <w:r>
        <w:rPr>
          <w:rFonts w:hint="eastAsia" w:ascii="宋体" w:hAnsi="宋体" w:eastAsia="方正仿宋_GBK" w:cs="方正仿宋_GBK"/>
          <w:color w:val="auto"/>
          <w:sz w:val="32"/>
          <w:lang w:val="en-US" w:eastAsia="zh-CN"/>
        </w:rPr>
        <w:t>，主要原因是年中追加工业和信息化专项资金预算支出。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522.99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5.65</w:t>
      </w:r>
      <w:r>
        <w:rPr>
          <w:rFonts w:ascii="方正仿宋_GBK" w:hAnsi="方正仿宋_GBK" w:eastAsia="方正仿宋_GBK" w:cs="方正仿宋_GBK"/>
          <w:sz w:val="32"/>
          <w:szCs w:val="32"/>
          <w:shd w:val="clear" w:color="auto" w:fill="FFFFFF"/>
        </w:rPr>
        <w:t>%，较年初预算数增加90.50万元，增长20.93%</w:t>
      </w:r>
      <w:r>
        <w:rPr>
          <w:rFonts w:hint="eastAsia" w:ascii="宋体" w:hAnsi="宋体" w:eastAsia="方正仿宋_GBK" w:cs="方正仿宋_GBK"/>
          <w:color w:val="auto"/>
          <w:sz w:val="32"/>
          <w:lang w:val="en-US" w:eastAsia="zh-CN"/>
        </w:rPr>
        <w:t>，主要原因是年中追加了社保补差人员死亡抚恤金支出。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68.00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0.74</w:t>
      </w:r>
      <w:r>
        <w:rPr>
          <w:rFonts w:ascii="方正仿宋_GBK" w:hAnsi="方正仿宋_GBK" w:eastAsia="方正仿宋_GBK" w:cs="方正仿宋_GBK"/>
          <w:sz w:val="32"/>
          <w:szCs w:val="32"/>
          <w:shd w:val="clear" w:color="auto" w:fill="FFFFFF"/>
        </w:rPr>
        <w:t>%，较年初预算数减少2.04万元，下降2.91%</w:t>
      </w:r>
      <w:r>
        <w:rPr>
          <w:rFonts w:hint="eastAsia" w:ascii="宋体" w:hAnsi="宋体" w:eastAsia="方正仿宋_GBK" w:cs="方正仿宋_GBK"/>
          <w:color w:val="auto"/>
          <w:sz w:val="32"/>
          <w:lang w:val="en-US" w:eastAsia="zh-CN"/>
        </w:rPr>
        <w:t>，主要原因是有人员退休导致社保费用支出减少。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 w:eastAsia="仿宋_GB2312"/>
          <w:sz w:val="32"/>
          <w:szCs w:val="32"/>
          <w:lang w:val="en-US" w:eastAsia="zh-CN"/>
        </w:rPr>
      </w:pPr>
      <w:r>
        <w:rPr>
          <w:rFonts w:hint="eastAsia" w:ascii="宋体" w:hAnsi="宋体" w:eastAsia="方正仿宋_GBK" w:cs="方正仿宋_GBK"/>
          <w:color w:val="auto"/>
          <w:sz w:val="32"/>
          <w:lang w:val="en-US" w:eastAsia="zh-CN"/>
        </w:rPr>
        <w:t>（5）</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1892.47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20.46</w:t>
      </w:r>
      <w:r>
        <w:rPr>
          <w:rFonts w:ascii="方正仿宋_GBK" w:hAnsi="方正仿宋_GBK" w:eastAsia="方正仿宋_GBK" w:cs="方正仿宋_GBK"/>
          <w:sz w:val="32"/>
          <w:szCs w:val="32"/>
          <w:shd w:val="clear" w:color="auto" w:fill="FFFFFF"/>
        </w:rPr>
        <w:t>%，较年初预算数增加1892.47万元，增长100.00%</w:t>
      </w:r>
      <w:r>
        <w:rPr>
          <w:rFonts w:hint="eastAsia" w:ascii="方正仿宋_GBK" w:hAnsi="方正仿宋_GBK" w:eastAsia="方正仿宋_GBK" w:cs="方正仿宋_GBK"/>
          <w:sz w:val="32"/>
          <w:szCs w:val="32"/>
          <w:shd w:val="clear" w:color="auto" w:fill="FFFFFF"/>
          <w:lang w:eastAsia="zh-CN"/>
        </w:rPr>
        <w:t>，</w:t>
      </w:r>
      <w:r>
        <w:rPr>
          <w:rFonts w:hint="eastAsia" w:ascii="宋体" w:hAnsi="宋体" w:eastAsia="方正仿宋_GBK" w:cs="方正仿宋_GBK"/>
          <w:color w:val="auto"/>
          <w:sz w:val="32"/>
          <w:lang w:val="en-US" w:eastAsia="zh-CN"/>
        </w:rPr>
        <w:t>主要原因是</w:t>
      </w:r>
      <w:r>
        <w:rPr>
          <w:rFonts w:hint="eastAsia" w:ascii="仿宋_GB2312" w:hAnsi="仿宋" w:eastAsia="仿宋_GB2312"/>
          <w:sz w:val="32"/>
          <w:szCs w:val="32"/>
          <w:lang w:val="en-US" w:eastAsia="zh-CN"/>
        </w:rPr>
        <w:t>本年年中新追加了江津区城市燃气管道等老化更新改造（中央基建投资）项目资金预算支出。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仿宋_GB2312" w:hAnsi="仿宋" w:eastAsia="仿宋_GB2312"/>
          <w:sz w:val="32"/>
          <w:szCs w:val="32"/>
          <w:lang w:val="en-US" w:eastAsia="zh-CN"/>
        </w:rPr>
        <w:t>（6）</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5125.11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55.41</w:t>
      </w:r>
      <w:r>
        <w:rPr>
          <w:rFonts w:ascii="方正仿宋_GBK" w:hAnsi="方正仿宋_GBK" w:eastAsia="方正仿宋_GBK" w:cs="方正仿宋_GBK"/>
          <w:sz w:val="32"/>
          <w:szCs w:val="32"/>
          <w:shd w:val="clear" w:color="auto" w:fill="FFFFFF"/>
        </w:rPr>
        <w:t>%，较年初预算数减少426.82万元，下降7.69%，主要原因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本年按过紧日子文件要求缩减了公用经费预算支出，二是人员调动，人员经费支出减少；三是厉行节约严控各项费用支出。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rPr>
        <w:t>住房保障支出1152.31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12.46</w:t>
      </w:r>
      <w:r>
        <w:rPr>
          <w:rFonts w:ascii="方正仿宋_GBK" w:hAnsi="方正仿宋_GBK" w:eastAsia="方正仿宋_GBK" w:cs="方正仿宋_GBK"/>
          <w:sz w:val="32"/>
          <w:szCs w:val="32"/>
          <w:shd w:val="clear" w:color="auto" w:fill="FFFFFF"/>
        </w:rPr>
        <w:t>%，较年初预算数减少1001.39万元，下降46.50%，主要原因是</w:t>
      </w:r>
      <w:r>
        <w:rPr>
          <w:rFonts w:hint="eastAsia" w:ascii="方正仿宋_GBK" w:hAnsi="方正仿宋_GBK" w:eastAsia="方正仿宋_GBK" w:cs="方正仿宋_GBK"/>
          <w:sz w:val="32"/>
          <w:szCs w:val="32"/>
          <w:shd w:val="clear" w:color="auto" w:fill="FFFFFF"/>
          <w:lang w:val="en-US" w:eastAsia="zh-CN"/>
        </w:rPr>
        <w:t>年中财政收回2023年江津区城市燃气管道等老化更新改造工程项目资金约1000万元预算指标。</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w:t>
      </w:r>
      <w:r>
        <w:rPr>
          <w:rFonts w:ascii="方正仿宋_GBK" w:hAnsi="方正仿宋_GBK" w:eastAsia="方正仿宋_GBK" w:cs="方正仿宋_GBK"/>
          <w:sz w:val="32"/>
          <w:szCs w:val="32"/>
        </w:rPr>
        <w:t>1073.25</w:t>
      </w:r>
      <w:r>
        <w:rPr>
          <w:rFonts w:hint="eastAsia" w:ascii="宋体" w:hAnsi="宋体" w:eastAsia="方正仿宋_GBK" w:cs="方正仿宋_GBK"/>
          <w:color w:val="auto"/>
          <w:sz w:val="32"/>
          <w:lang w:val="en-US" w:eastAsia="zh-CN"/>
        </w:rPr>
        <w:t>万元。其中：人员经费</w:t>
      </w:r>
      <w:r>
        <w:rPr>
          <w:rFonts w:ascii="方正仿宋_GBK" w:hAnsi="方正仿宋_GBK" w:eastAsia="方正仿宋_GBK" w:cs="方正仿宋_GBK"/>
          <w:sz w:val="32"/>
          <w:szCs w:val="32"/>
        </w:rPr>
        <w:t>965.13</w:t>
      </w:r>
      <w:r>
        <w:rPr>
          <w:rFonts w:hint="eastAsia" w:ascii="宋体" w:hAnsi="宋体" w:eastAsia="方正仿宋_GBK" w:cs="方正仿宋_GBK"/>
          <w:color w:val="auto"/>
          <w:sz w:val="32"/>
          <w:lang w:val="en-US" w:eastAsia="zh-CN"/>
        </w:rPr>
        <w:t>万元，主要用于</w:t>
      </w:r>
      <w:r>
        <w:rPr>
          <w:rFonts w:hint="eastAsia" w:ascii="方正仿宋_GBK" w:hAnsi="方正仿宋_GBK" w:eastAsia="方正仿宋_GBK" w:cs="方正仿宋_GBK"/>
          <w:sz w:val="32"/>
          <w:szCs w:val="32"/>
          <w:shd w:val="clear" w:color="auto" w:fill="FFFFFF"/>
          <w:lang w:val="en-US" w:eastAsia="zh-CN"/>
        </w:rPr>
        <w:t>基本工资、津贴补贴、奖金、社保、公积金、生活补助、抚恤金支出等</w:t>
      </w:r>
      <w:r>
        <w:rPr>
          <w:rFonts w:hint="eastAsia" w:ascii="宋体" w:hAnsi="宋体" w:eastAsia="方正仿宋_GBK" w:cs="方正仿宋_GBK"/>
          <w:color w:val="auto"/>
          <w:sz w:val="32"/>
          <w:lang w:val="en-US" w:eastAsia="zh-CN"/>
        </w:rPr>
        <w:t>，较上年决算数减少</w:t>
      </w:r>
      <w:r>
        <w:rPr>
          <w:rFonts w:ascii="方正仿宋_GBK" w:hAnsi="方正仿宋_GBK" w:eastAsia="方正仿宋_GBK" w:cs="方正仿宋_GBK"/>
          <w:sz w:val="32"/>
          <w:szCs w:val="32"/>
          <w:shd w:val="clear" w:color="auto" w:fill="FFFFFF"/>
        </w:rPr>
        <w:t>6.85万元，下降0.70%</w:t>
      </w:r>
      <w:r>
        <w:rPr>
          <w:rFonts w:hint="eastAsia" w:ascii="宋体" w:hAnsi="宋体" w:eastAsia="方正仿宋_GBK" w:cs="方正仿宋_GBK"/>
          <w:color w:val="auto"/>
          <w:sz w:val="32"/>
          <w:lang w:val="en-US" w:eastAsia="zh-CN"/>
        </w:rPr>
        <w:t>，与去年基本持平。公用经费</w:t>
      </w:r>
      <w:r>
        <w:rPr>
          <w:rFonts w:ascii="方正仿宋_GBK" w:hAnsi="方正仿宋_GBK" w:eastAsia="方正仿宋_GBK" w:cs="方正仿宋_GBK"/>
          <w:sz w:val="32"/>
          <w:szCs w:val="32"/>
        </w:rPr>
        <w:t>108.12</w:t>
      </w:r>
      <w:r>
        <w:rPr>
          <w:rFonts w:hint="eastAsia" w:ascii="宋体" w:hAnsi="宋体" w:eastAsia="方正仿宋_GBK" w:cs="方正仿宋_GBK"/>
          <w:color w:val="auto"/>
          <w:sz w:val="32"/>
          <w:lang w:val="en-US" w:eastAsia="zh-CN"/>
        </w:rPr>
        <w:t>万元，主要用于</w:t>
      </w:r>
      <w:r>
        <w:rPr>
          <w:rFonts w:hint="eastAsia" w:ascii="方正仿宋_GBK" w:hAnsi="方正仿宋_GBK" w:eastAsia="方正仿宋_GBK" w:cs="方正仿宋_GBK"/>
          <w:sz w:val="32"/>
          <w:szCs w:val="32"/>
          <w:shd w:val="clear" w:color="auto" w:fill="FFFFFF"/>
          <w:lang w:val="en-US" w:eastAsia="zh-CN"/>
        </w:rPr>
        <w:t>办公费、邮电费、工会经费、福利费、公车维护费、其他商品服务支出</w:t>
      </w:r>
      <w:r>
        <w:rPr>
          <w:rFonts w:hint="eastAsia" w:ascii="宋体" w:hAnsi="宋体" w:eastAsia="方正仿宋_GBK" w:cs="方正仿宋_GBK"/>
          <w:color w:val="auto"/>
          <w:sz w:val="32"/>
          <w:lang w:val="en-US" w:eastAsia="zh-CN"/>
        </w:rPr>
        <w:t>，较上年决算数</w:t>
      </w:r>
      <w:r>
        <w:rPr>
          <w:rFonts w:ascii="方正仿宋_GBK" w:hAnsi="方正仿宋_GBK" w:eastAsia="方正仿宋_GBK" w:cs="方正仿宋_GBK"/>
          <w:sz w:val="32"/>
          <w:szCs w:val="32"/>
          <w:shd w:val="clear" w:color="auto" w:fill="FFFFFF"/>
        </w:rPr>
        <w:t>减少61.33万元，下降36.19%</w:t>
      </w:r>
      <w:r>
        <w:rPr>
          <w:rFonts w:hint="eastAsia" w:ascii="宋体" w:hAnsi="宋体" w:eastAsia="方正仿宋_GBK" w:cs="方正仿宋_GBK"/>
          <w:color w:val="auto"/>
          <w:sz w:val="32"/>
          <w:lang w:val="en-US" w:eastAsia="zh-CN"/>
        </w:rPr>
        <w:t>，主要原因是</w:t>
      </w:r>
      <w:r>
        <w:rPr>
          <w:rFonts w:hint="eastAsia" w:ascii="方正仿宋_GBK" w:hAnsi="方正仿宋_GBK" w:eastAsia="方正仿宋_GBK" w:cs="方正仿宋_GBK"/>
          <w:sz w:val="32"/>
          <w:szCs w:val="32"/>
          <w:shd w:val="clear" w:color="auto" w:fill="FFFFFF"/>
          <w:lang w:val="en-US" w:eastAsia="zh-CN"/>
        </w:rPr>
        <w:t>本年度按过紧日子文件要求，一是缩减公用经费预算；二是严控各项日常费用支出</w:t>
      </w:r>
      <w:r>
        <w:rPr>
          <w:rFonts w:hint="eastAsia" w:ascii="宋体" w:hAnsi="宋体" w:eastAsia="方正仿宋_GBK" w:cs="方正仿宋_GBK"/>
          <w:color w:val="auto"/>
          <w:sz w:val="32"/>
          <w:lang w:val="en-US"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332.45</w:t>
      </w:r>
      <w:r>
        <w:rPr>
          <w:rFonts w:ascii="方正仿宋_GBK" w:hAnsi="方正仿宋_GBK" w:eastAsia="方正仿宋_GBK" w:cs="方正仿宋_GBK"/>
          <w:sz w:val="32"/>
          <w:szCs w:val="32"/>
          <w:shd w:val="clear" w:color="auto" w:fill="FFFFFF"/>
        </w:rPr>
        <w:t>万元，与2023年度相比，增加332.45万元，增长100.00%，主要原因是</w:t>
      </w:r>
      <w:r>
        <w:rPr>
          <w:rFonts w:hint="eastAsia" w:ascii="方正仿宋_GBK" w:hAnsi="方正仿宋_GBK" w:eastAsia="方正仿宋_GBK" w:cs="方正仿宋_GBK"/>
          <w:color w:val="auto"/>
          <w:sz w:val="32"/>
          <w:szCs w:val="32"/>
          <w:shd w:val="clear" w:color="auto" w:fill="FFFFFF"/>
          <w:lang w:val="en-US" w:eastAsia="zh-CN"/>
        </w:rPr>
        <w:t>本年新增</w:t>
      </w:r>
      <w:r>
        <w:rPr>
          <w:rFonts w:hint="eastAsia" w:ascii="仿宋_GB2312" w:hAnsi="仿宋" w:eastAsia="仿宋_GB2312"/>
          <w:sz w:val="32"/>
          <w:szCs w:val="32"/>
          <w:lang w:val="en-US" w:eastAsia="zh-CN"/>
        </w:rPr>
        <w:t>江津区城市燃气管道等老化更新改造工程(超长期国债)等政府性基金项目预算</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332.45</w:t>
      </w:r>
      <w:r>
        <w:rPr>
          <w:rFonts w:ascii="方正仿宋_GBK" w:hAnsi="方正仿宋_GBK" w:eastAsia="方正仿宋_GBK" w:cs="方正仿宋_GBK"/>
          <w:sz w:val="32"/>
          <w:szCs w:val="32"/>
          <w:shd w:val="clear" w:color="auto" w:fill="FFFFFF"/>
        </w:rPr>
        <w:t>万元，与2023年度相比，增加332.45万元，增长100.00%，主要原因是</w:t>
      </w:r>
      <w:r>
        <w:rPr>
          <w:rFonts w:hint="eastAsia" w:ascii="方正仿宋_GBK" w:hAnsi="方正仿宋_GBK" w:eastAsia="方正仿宋_GBK" w:cs="方正仿宋_GBK"/>
          <w:color w:val="auto"/>
          <w:sz w:val="32"/>
          <w:szCs w:val="32"/>
          <w:shd w:val="clear" w:color="auto" w:fill="FFFFFF"/>
          <w:lang w:val="en-US" w:eastAsia="zh-CN"/>
        </w:rPr>
        <w:t>本年新增</w:t>
      </w:r>
      <w:r>
        <w:rPr>
          <w:rFonts w:hint="eastAsia" w:ascii="仿宋_GB2312" w:hAnsi="仿宋" w:eastAsia="仿宋_GB2312"/>
          <w:sz w:val="32"/>
          <w:szCs w:val="32"/>
          <w:lang w:val="en-US" w:eastAsia="zh-CN"/>
        </w:rPr>
        <w:t>江津区城市燃气管道等老化更新改造工程(超长期国债)等政府性基金项目支出</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3.33</w:t>
      </w:r>
      <w:r>
        <w:rPr>
          <w:rFonts w:ascii="方正仿宋_GBK" w:hAnsi="方正仿宋_GBK" w:eastAsia="方正仿宋_GBK" w:cs="方正仿宋_GBK"/>
          <w:sz w:val="32"/>
          <w:szCs w:val="32"/>
          <w:shd w:val="clear" w:color="auto" w:fill="FFFFFF"/>
        </w:rPr>
        <w:t>万元，较年初预算数减少0.67万元，下降16.75%</w:t>
      </w:r>
      <w:r>
        <w:rPr>
          <w:rFonts w:hint="eastAsia" w:ascii="宋体" w:hAnsi="宋体" w:eastAsia="方正仿宋_GBK" w:cs="方正仿宋_GBK"/>
          <w:color w:val="auto"/>
          <w:sz w:val="32"/>
          <w:lang w:val="en-US" w:eastAsia="zh-CN"/>
        </w:rPr>
        <w:t>，主要原因是根据过紧日子文件要求，严控公务接待方面的支出。较上年支出数</w:t>
      </w:r>
      <w:r>
        <w:rPr>
          <w:rFonts w:ascii="方正仿宋_GBK" w:hAnsi="方正仿宋_GBK" w:eastAsia="方正仿宋_GBK" w:cs="方正仿宋_GBK"/>
          <w:sz w:val="32"/>
          <w:szCs w:val="32"/>
          <w:shd w:val="clear" w:color="auto" w:fill="FFFFFF"/>
        </w:rPr>
        <w:t>减少3.35万元，下降50.15%</w:t>
      </w:r>
      <w:r>
        <w:rPr>
          <w:rFonts w:hint="eastAsia" w:ascii="宋体" w:hAnsi="宋体" w:eastAsia="方正仿宋_GBK" w:cs="方正仿宋_GBK"/>
          <w:color w:val="auto"/>
          <w:sz w:val="32"/>
          <w:lang w:val="en-US" w:eastAsia="zh-CN"/>
        </w:rPr>
        <w:t>，主要原因一是在公车运行维护费方面，年初预算压减了2万预算指标；二是在严控公务接待方面的支出。</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w:t>
      </w:r>
      <w:r>
        <w:rPr>
          <w:rFonts w:ascii="方正仿宋_GBK" w:hAnsi="方正仿宋_GBK" w:eastAsia="方正仿宋_GBK" w:cs="方正仿宋_GBK"/>
          <w:sz w:val="32"/>
          <w:szCs w:val="32"/>
        </w:rPr>
        <w:t>0.00</w:t>
      </w:r>
      <w:r>
        <w:rPr>
          <w:rFonts w:hint="eastAsia" w:ascii="宋体" w:hAnsi="宋体" w:eastAsia="方正仿宋_GBK" w:cs="方正仿宋_GBK"/>
          <w:color w:val="auto"/>
          <w:sz w:val="32"/>
          <w:lang w:val="en-US" w:eastAsia="zh-CN"/>
        </w:rPr>
        <w:t>万元，费用支出较年初预算数一致。较上年支出数持平。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w:t>
      </w:r>
      <w:r>
        <w:rPr>
          <w:rFonts w:ascii="方正仿宋_GBK" w:hAnsi="方正仿宋_GBK" w:eastAsia="方正仿宋_GBK" w:cs="方正仿宋_GBK"/>
          <w:sz w:val="32"/>
          <w:szCs w:val="32"/>
        </w:rPr>
        <w:t>0.00</w:t>
      </w:r>
      <w:r>
        <w:rPr>
          <w:rFonts w:hint="eastAsia" w:ascii="宋体" w:hAnsi="宋体" w:eastAsia="方正仿宋_GBK" w:cs="方正仿宋_GBK"/>
          <w:color w:val="auto"/>
          <w:sz w:val="32"/>
          <w:lang w:val="en-US" w:eastAsia="zh-CN"/>
        </w:rPr>
        <w:t>万元，费用支出较年初预算数无增减，较上年支出数无增减。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w:t>
      </w:r>
      <w:r>
        <w:rPr>
          <w:rFonts w:ascii="方正仿宋_GBK" w:hAnsi="方正仿宋_GBK" w:eastAsia="方正仿宋_GBK" w:cs="方正仿宋_GBK"/>
          <w:sz w:val="32"/>
          <w:szCs w:val="32"/>
        </w:rPr>
        <w:t>2.90</w:t>
      </w:r>
      <w:r>
        <w:rPr>
          <w:rFonts w:hint="eastAsia" w:ascii="宋体" w:hAnsi="宋体" w:eastAsia="方正仿宋_GBK" w:cs="方正仿宋_GBK"/>
          <w:color w:val="auto"/>
          <w:sz w:val="32"/>
          <w:lang w:val="en-US" w:eastAsia="zh-CN"/>
        </w:rPr>
        <w:t>万元，主要用于通勤车的燃油费、维修费、过桥过路费、保险费等。费用支出较年初预算数减少</w:t>
      </w:r>
      <w:r>
        <w:rPr>
          <w:rFonts w:ascii="方正仿宋_GBK" w:hAnsi="方正仿宋_GBK" w:eastAsia="方正仿宋_GBK" w:cs="方正仿宋_GBK"/>
          <w:sz w:val="32"/>
          <w:szCs w:val="32"/>
          <w:shd w:val="clear" w:color="auto" w:fill="FFFFFF"/>
        </w:rPr>
        <w:t>0.10</w:t>
      </w:r>
      <w:r>
        <w:rPr>
          <w:rFonts w:hint="eastAsia" w:ascii="宋体" w:hAnsi="宋体" w:eastAsia="方正仿宋_GBK" w:cs="方正仿宋_GBK"/>
          <w:color w:val="auto"/>
          <w:sz w:val="32"/>
          <w:lang w:val="en-US" w:eastAsia="zh-CN"/>
        </w:rPr>
        <w:t>万元，</w:t>
      </w:r>
      <w:r>
        <w:rPr>
          <w:rFonts w:ascii="方正仿宋_GBK" w:hAnsi="方正仿宋_GBK" w:eastAsia="方正仿宋_GBK" w:cs="方正仿宋_GBK"/>
          <w:sz w:val="32"/>
          <w:szCs w:val="32"/>
          <w:shd w:val="clear" w:color="auto" w:fill="FFFFFF"/>
        </w:rPr>
        <w:t>下降3.33%</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主要原因是本年厉行节约，严控三公经费支出。</w:t>
      </w:r>
      <w:r>
        <w:rPr>
          <w:rFonts w:hint="eastAsia" w:ascii="宋体" w:hAnsi="宋体" w:eastAsia="方正仿宋_GBK" w:cs="方正仿宋_GBK"/>
          <w:color w:val="auto"/>
          <w:sz w:val="32"/>
          <w:lang w:val="en-US" w:eastAsia="zh-CN"/>
        </w:rPr>
        <w:t>较上年支出数</w:t>
      </w:r>
      <w:r>
        <w:rPr>
          <w:rFonts w:ascii="方正仿宋_GBK" w:hAnsi="方正仿宋_GBK" w:eastAsia="方正仿宋_GBK" w:cs="方正仿宋_GBK"/>
          <w:sz w:val="32"/>
          <w:szCs w:val="32"/>
          <w:shd w:val="clear" w:color="auto" w:fill="FFFFFF"/>
        </w:rPr>
        <w:t>减少0.10万元，下降3.33%</w:t>
      </w:r>
      <w:r>
        <w:rPr>
          <w:rFonts w:hint="eastAsia" w:ascii="宋体" w:hAnsi="宋体" w:eastAsia="方正仿宋_GBK" w:cs="方正仿宋_GBK"/>
          <w:color w:val="auto"/>
          <w:sz w:val="32"/>
          <w:lang w:val="en-US" w:eastAsia="zh-CN"/>
        </w:rPr>
        <w:t>，主要原因是</w:t>
      </w:r>
      <w:r>
        <w:rPr>
          <w:rFonts w:hint="eastAsia" w:ascii="方正仿宋_GBK" w:hAnsi="方正仿宋_GBK" w:eastAsia="方正仿宋_GBK" w:cs="方正仿宋_GBK"/>
          <w:sz w:val="32"/>
          <w:szCs w:val="32"/>
          <w:shd w:val="clear" w:color="auto" w:fill="FFFFFF"/>
          <w:lang w:val="en-US" w:eastAsia="zh-CN"/>
        </w:rPr>
        <w:t>本年厉行节约，严控三公经费支出</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w:t>
      </w:r>
      <w:r>
        <w:rPr>
          <w:rFonts w:ascii="方正仿宋_GBK" w:hAnsi="方正仿宋_GBK" w:eastAsia="方正仿宋_GBK" w:cs="方正仿宋_GBK"/>
          <w:sz w:val="32"/>
          <w:szCs w:val="32"/>
        </w:rPr>
        <w:t>0.43</w:t>
      </w:r>
      <w:r>
        <w:rPr>
          <w:rFonts w:hint="eastAsia" w:ascii="宋体" w:hAnsi="宋体" w:eastAsia="方正仿宋_GBK" w:cs="方正仿宋_GBK"/>
          <w:color w:val="auto"/>
          <w:sz w:val="32"/>
          <w:lang w:val="en-US" w:eastAsia="zh-CN"/>
        </w:rPr>
        <w:t>万元，主要用于接待云南经信委来津调研等。费用支出较年初预算数</w:t>
      </w:r>
      <w:r>
        <w:rPr>
          <w:rFonts w:ascii="方正仿宋_GBK" w:hAnsi="方正仿宋_GBK" w:eastAsia="方正仿宋_GBK" w:cs="方正仿宋_GBK"/>
          <w:sz w:val="32"/>
          <w:szCs w:val="32"/>
          <w:shd w:val="clear" w:color="auto" w:fill="FFFFFF"/>
        </w:rPr>
        <w:t>减少0.57万元，下降57.00%</w:t>
      </w:r>
      <w:r>
        <w:rPr>
          <w:rFonts w:hint="eastAsia" w:ascii="方正仿宋_GBK" w:hAnsi="方正仿宋_GBK" w:eastAsia="方正仿宋_GBK" w:cs="方正仿宋_GBK"/>
          <w:sz w:val="32"/>
          <w:szCs w:val="32"/>
          <w:shd w:val="clear" w:color="auto" w:fill="FFFFFF"/>
          <w:lang w:eastAsia="zh-CN"/>
        </w:rPr>
        <w:t>，</w:t>
      </w:r>
      <w:r>
        <w:rPr>
          <w:rFonts w:hint="eastAsia" w:ascii="宋体" w:hAnsi="宋体" w:eastAsia="方正仿宋_GBK" w:cs="方正仿宋_GBK"/>
          <w:color w:val="auto"/>
          <w:sz w:val="32"/>
          <w:lang w:val="en-US" w:eastAsia="zh-CN"/>
        </w:rPr>
        <w:t>较上年支出数</w:t>
      </w:r>
      <w:r>
        <w:rPr>
          <w:rFonts w:ascii="方正仿宋_GBK" w:hAnsi="方正仿宋_GBK" w:eastAsia="方正仿宋_GBK" w:cs="方正仿宋_GBK"/>
          <w:sz w:val="32"/>
          <w:szCs w:val="32"/>
          <w:shd w:val="clear" w:color="auto" w:fill="FFFFFF"/>
        </w:rPr>
        <w:t>减少3.25万元，下降88.32%</w:t>
      </w:r>
      <w:r>
        <w:rPr>
          <w:rFonts w:hint="eastAsia" w:ascii="宋体" w:hAnsi="宋体" w:eastAsia="方正仿宋_GBK" w:cs="方正仿宋_GBK"/>
          <w:color w:val="auto"/>
          <w:sz w:val="32"/>
          <w:lang w:val="en-US" w:eastAsia="zh-CN"/>
        </w:rPr>
        <w:t>，主要原因是本年按过紧日子文件要求，严控公务接待费用支出。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78.40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2.90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万元，与2023年度相比，减少39.07万元，下降99.74%，主要原因是</w:t>
      </w:r>
      <w:r>
        <w:rPr>
          <w:rFonts w:hint="eastAsia" w:ascii="方正仿宋_GBK" w:hAnsi="方正仿宋_GBK" w:eastAsia="方正仿宋_GBK" w:cs="方正仿宋_GBK"/>
          <w:sz w:val="32"/>
          <w:szCs w:val="32"/>
          <w:shd w:val="clear" w:color="auto" w:fill="FFFFFF"/>
          <w:lang w:val="en-US" w:eastAsia="zh-CN"/>
        </w:rPr>
        <w:t>2023年单位举办了丘陵农机峰会会议费激增，本年根据过紧日子文件要求，未举行大型培训会并严控会议费支出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0.41</w:t>
      </w:r>
      <w:r>
        <w:rPr>
          <w:rFonts w:ascii="方正仿宋_GBK" w:hAnsi="方正仿宋_GBK" w:eastAsia="方正仿宋_GBK" w:cs="方正仿宋_GBK"/>
          <w:sz w:val="32"/>
          <w:szCs w:val="32"/>
          <w:shd w:val="clear" w:color="auto" w:fill="FFFFFF"/>
        </w:rPr>
        <w:t>万元，与2023年度相比，减少65.62万元，下降99.38%，主要原因是</w:t>
      </w:r>
      <w:r>
        <w:rPr>
          <w:rFonts w:hint="eastAsia" w:ascii="方正仿宋_GBK" w:hAnsi="方正仿宋_GBK" w:eastAsia="方正仿宋_GBK" w:cs="方正仿宋_GBK"/>
          <w:sz w:val="32"/>
          <w:szCs w:val="32"/>
          <w:shd w:val="clear" w:color="auto" w:fill="FFFFFF"/>
          <w:lang w:val="en-US" w:eastAsia="zh-CN"/>
        </w:rPr>
        <w:t>2023年组织了干部教育培训经费和企业经营人才培训合计支出63.11万元，今年根据过紧日子文件要求，未举行大型培训会并严控培训费支出</w:t>
      </w:r>
      <w:r>
        <w:rPr>
          <w:rFonts w:ascii="方正仿宋_GBK" w:hAnsi="方正仿宋_GBK" w:eastAsia="方正仿宋_GBK" w:cs="方正仿宋_GBK"/>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firstLine="480" w:firstLineChars="150"/>
        <w:textAlignment w:val="auto"/>
        <w:rPr>
          <w:rFonts w:hint="default" w:ascii="宋体" w:hAnsi="宋体" w:eastAsia="方正仿宋_GBK" w:cs="方正仿宋_GBK"/>
          <w:kern w:val="0"/>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hint="eastAsia" w:ascii="方正仿宋_GBK" w:hAnsi="方正仿宋_GBK" w:eastAsia="方正仿宋_GBK" w:cs="方正仿宋_GBK"/>
          <w:sz w:val="32"/>
          <w:szCs w:val="32"/>
          <w:lang w:val="en-US" w:eastAsia="zh-CN"/>
        </w:rPr>
        <w:t>108.12</w:t>
      </w:r>
      <w:r>
        <w:rPr>
          <w:rFonts w:ascii="方正仿宋_GBK" w:hAnsi="方正仿宋_GBK" w:eastAsia="方正仿宋_GBK" w:cs="方正仿宋_GBK"/>
          <w:sz w:val="32"/>
          <w:szCs w:val="32"/>
          <w:shd w:val="clear" w:color="auto" w:fill="FFFFFF"/>
        </w:rPr>
        <w:t>万元，主要用于开支</w:t>
      </w:r>
      <w:r>
        <w:rPr>
          <w:rFonts w:hint="eastAsia" w:ascii="宋体" w:hAnsi="宋体" w:eastAsia="方正仿宋_GBK" w:cs="方正仿宋_GBK"/>
          <w:kern w:val="0"/>
          <w:sz w:val="32"/>
          <w:szCs w:val="32"/>
        </w:rPr>
        <w:t>办公费</w:t>
      </w:r>
      <w:r>
        <w:rPr>
          <w:rFonts w:hint="eastAsia" w:ascii="宋体" w:hAnsi="宋体" w:eastAsia="方正仿宋_GBK" w:cs="方正仿宋_GBK"/>
          <w:kern w:val="0"/>
          <w:sz w:val="32"/>
          <w:szCs w:val="32"/>
          <w:lang w:val="en-US" w:eastAsia="zh-CN"/>
        </w:rPr>
        <w:t>1.35</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电费7.51万元、</w:t>
      </w:r>
      <w:r>
        <w:rPr>
          <w:rFonts w:hint="eastAsia" w:ascii="宋体" w:hAnsi="宋体" w:eastAsia="方正仿宋_GBK" w:cs="方正仿宋_GBK"/>
          <w:kern w:val="0"/>
          <w:sz w:val="32"/>
          <w:szCs w:val="32"/>
        </w:rPr>
        <w:t>其他交通费</w:t>
      </w:r>
      <w:r>
        <w:rPr>
          <w:rFonts w:hint="eastAsia" w:ascii="宋体" w:hAnsi="宋体" w:eastAsia="方正仿宋_GBK" w:cs="方正仿宋_GBK"/>
          <w:kern w:val="0"/>
          <w:sz w:val="32"/>
          <w:szCs w:val="32"/>
          <w:lang w:val="en-US" w:eastAsia="zh-CN"/>
        </w:rPr>
        <w:t>26.57</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、其他商品和服务支出</w:t>
      </w:r>
      <w:r>
        <w:rPr>
          <w:rFonts w:hint="eastAsia" w:ascii="宋体" w:hAnsi="宋体" w:eastAsia="方正仿宋_GBK" w:cs="方正仿宋_GBK"/>
          <w:kern w:val="0"/>
          <w:sz w:val="32"/>
          <w:szCs w:val="32"/>
          <w:lang w:val="en-US" w:eastAsia="zh-CN"/>
        </w:rPr>
        <w:t>24.13万元、工会经费14.41万元、公车运行维护费2.90万元</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委托业务费7.48万元、劳务费3.94万元、</w:t>
      </w:r>
      <w:r>
        <w:rPr>
          <w:rFonts w:hint="eastAsia" w:ascii="宋体" w:hAnsi="宋体" w:eastAsia="方正仿宋_GBK" w:cs="方正仿宋_GBK"/>
          <w:kern w:val="0"/>
          <w:sz w:val="32"/>
          <w:szCs w:val="32"/>
          <w:lang w:eastAsia="zh-CN"/>
        </w:rPr>
        <w:t>邮电费</w:t>
      </w:r>
      <w:r>
        <w:rPr>
          <w:rFonts w:hint="eastAsia" w:ascii="宋体" w:hAnsi="宋体" w:eastAsia="方正仿宋_GBK" w:cs="方正仿宋_GBK"/>
          <w:kern w:val="0"/>
          <w:sz w:val="32"/>
          <w:szCs w:val="32"/>
          <w:lang w:val="en-US" w:eastAsia="zh-CN"/>
        </w:rPr>
        <w:t>8.53</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物管费5.88万元、差旅费3.33万元等。</w:t>
      </w:r>
      <w:r>
        <w:rPr>
          <w:rFonts w:ascii="方正仿宋_GBK" w:hAnsi="方正仿宋_GBK" w:eastAsia="方正仿宋_GBK" w:cs="方正仿宋_GBK"/>
          <w:sz w:val="32"/>
          <w:szCs w:val="32"/>
          <w:shd w:val="clear" w:color="auto" w:fill="FFFFFF"/>
        </w:rPr>
        <w:t>机关运行经费较上年支出数减少61.33万元，下降36.19%，主要原因</w:t>
      </w:r>
      <w:r>
        <w:rPr>
          <w:rFonts w:hint="eastAsia" w:ascii="方正仿宋_GBK" w:hAnsi="方正仿宋_GBK" w:eastAsia="方正仿宋_GBK" w:cs="方正仿宋_GBK"/>
          <w:sz w:val="32"/>
          <w:szCs w:val="32"/>
          <w:shd w:val="clear" w:color="auto" w:fill="FFFFFF"/>
          <w:lang w:val="en-US" w:eastAsia="zh-CN"/>
        </w:rPr>
        <w:t>一是本年按过紧日子文件要求缩减了公用经费年初预算；二是在厉行节约严控各项日常费用支出；三是2023年大数据局在本单位合署办公造成机关运行成本增加。</w:t>
      </w:r>
      <w:r>
        <w:rPr>
          <w:rFonts w:hint="eastAsia" w:ascii="宋体" w:hAnsi="宋体" w:eastAsia="方正仿宋_GBK" w:cs="方正仿宋_GBK"/>
          <w:kern w:val="0"/>
          <w:sz w:val="32"/>
          <w:szCs w:val="32"/>
        </w:rPr>
        <w:t>比年初预算数</w:t>
      </w:r>
      <w:r>
        <w:rPr>
          <w:rFonts w:hint="eastAsia" w:ascii="宋体" w:hAnsi="宋体" w:eastAsia="方正仿宋_GBK" w:cs="方正仿宋_GBK"/>
          <w:kern w:val="0"/>
          <w:sz w:val="32"/>
          <w:szCs w:val="32"/>
          <w:lang w:val="en-US" w:eastAsia="zh-CN"/>
        </w:rPr>
        <w:t>减少42.6</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下降28.26</w:t>
      </w:r>
      <w:r>
        <w:rPr>
          <w:rFonts w:hint="eastAsia" w:ascii="宋体" w:hAnsi="宋体" w:eastAsia="方正仿宋_GBK" w:cs="方正仿宋_GBK"/>
          <w:kern w:val="0"/>
          <w:sz w:val="32"/>
          <w:szCs w:val="32"/>
        </w:rPr>
        <w:t>%，主要原因是</w:t>
      </w:r>
      <w:r>
        <w:rPr>
          <w:rFonts w:hint="eastAsia" w:ascii="宋体" w:hAnsi="宋体" w:eastAsia="方正仿宋_GBK" w:cs="方正仿宋_GBK"/>
          <w:kern w:val="0"/>
          <w:sz w:val="32"/>
          <w:szCs w:val="32"/>
          <w:lang w:val="en-US" w:eastAsia="zh-CN"/>
        </w:rPr>
        <w:t>本年按过紧日子文件要求厉行节约严控各项支出</w:t>
      </w:r>
      <w:r>
        <w:rPr>
          <w:rFonts w:hint="eastAsia" w:ascii="宋体" w:hAnsi="宋体" w:eastAsia="方正仿宋_GBK" w:cs="方正仿宋_GBK"/>
          <w:kern w:val="0"/>
          <w:sz w:val="32"/>
          <w:szCs w:val="32"/>
        </w:rPr>
        <w:t>。</w:t>
      </w:r>
      <w:r>
        <w:rPr>
          <w:rFonts w:hint="eastAsia" w:ascii="宋体" w:hAnsi="宋体" w:eastAsia="方正仿宋_GBK" w:cs="方正仿宋_GBK"/>
          <w:kern w:val="0"/>
          <w:sz w:val="32"/>
          <w:szCs w:val="32"/>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lang w:val="en-US" w:eastAsia="zh-CN"/>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1950.58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1950.09</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1950.09万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99.97</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1950.09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99.97</w:t>
      </w:r>
      <w:r>
        <w:rPr>
          <w:rFonts w:ascii="方正仿宋_GBK" w:hAnsi="方正仿宋_GBK" w:eastAsia="方正仿宋_GBK" w:cs="方正仿宋_GBK"/>
          <w:sz w:val="32"/>
          <w:szCs w:val="32"/>
          <w:shd w:val="clear" w:color="auto" w:fill="FFFFFF"/>
        </w:rPr>
        <w:t xml:space="preserve"> %。政府采购货物支出主要用于采购</w:t>
      </w:r>
      <w:r>
        <w:rPr>
          <w:rFonts w:hint="eastAsia" w:ascii="方正仿宋_GBK" w:hAnsi="方正仿宋_GBK" w:eastAsia="方正仿宋_GBK" w:cs="方正仿宋_GBK"/>
          <w:sz w:val="32"/>
          <w:szCs w:val="32"/>
          <w:shd w:val="clear" w:color="auto" w:fill="FFFFFF"/>
          <w:lang w:val="en-US" w:eastAsia="zh-CN"/>
        </w:rPr>
        <w:t>打印机等，</w:t>
      </w:r>
      <w:r>
        <w:rPr>
          <w:rFonts w:ascii="方正仿宋_GBK" w:hAnsi="方正仿宋_GBK" w:eastAsia="方正仿宋_GBK" w:cs="方正仿宋_GBK"/>
          <w:sz w:val="32"/>
          <w:szCs w:val="32"/>
          <w:shd w:val="clear" w:color="auto" w:fill="FFFFFF"/>
        </w:rPr>
        <w:t>政府采购工程支出主要用于采购</w:t>
      </w:r>
      <w:r>
        <w:rPr>
          <w:rFonts w:hint="eastAsia" w:ascii="方正仿宋_GBK" w:hAnsi="方正仿宋_GBK" w:eastAsia="方正仿宋_GBK" w:cs="方正仿宋_GBK"/>
          <w:sz w:val="32"/>
          <w:szCs w:val="32"/>
          <w:shd w:val="clear" w:color="auto" w:fill="FFFFFF"/>
          <w:lang w:val="en-US" w:eastAsia="zh-CN"/>
        </w:rPr>
        <w:t>燃气管道项目工程服务支出</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lang w:val="en-US" w:eastAsia="zh-CN"/>
        </w:rPr>
        <w:t>区</w:t>
      </w:r>
      <w:bookmarkStart w:id="0" w:name="_GoBack"/>
      <w:bookmarkEnd w:id="0"/>
      <w:r>
        <w:rPr>
          <w:rFonts w:ascii="方正仿宋_GBK" w:hAnsi="方正仿宋_GBK" w:eastAsia="方正仿宋_GBK" w:cs="方正仿宋_GBK"/>
          <w:sz w:val="32"/>
          <w:szCs w:val="32"/>
          <w:shd w:val="clear" w:color="auto" w:fill="FFFFFF"/>
        </w:rPr>
        <w:t>经信委对17个项目开展了绩效自评，其中，以填报目标自评表形式开展自评17项，涉及资金8515.33万元；以委托第三方形式开展绩效自评0项，涉及资金0万元。</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000000"/>
          <w:kern w:val="0"/>
          <w:sz w:val="32"/>
          <w:szCs w:val="32"/>
        </w:rPr>
        <w:t>（1）公开范围。</w:t>
      </w:r>
      <w:r>
        <w:rPr>
          <w:rFonts w:hint="eastAsia" w:ascii="宋体" w:hAnsi="宋体" w:eastAsia="方正仿宋_GBK" w:cs="方正仿宋_GBK"/>
          <w:kern w:val="0"/>
          <w:sz w:val="32"/>
          <w:szCs w:val="32"/>
          <w:lang w:val="en-US" w:eastAsia="zh-CN" w:bidi="ar"/>
        </w:rPr>
        <w:t>部门应公开部门整体绩效自评表和项目绩效自评表，单位只需公开项目绩效自评表。有重点专项项目的部门应公开所有重点专项项目绩效自评表；无重点专项项目的部门应选择至少一个一般性项目绩效自评表进行公开。</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（2）公开内容。详见表格。</w:t>
      </w:r>
    </w:p>
    <w:tbl>
      <w:tblPr>
        <w:tblStyle w:val="6"/>
        <w:tblW w:w="10122"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0"/>
        <w:gridCol w:w="711"/>
        <w:gridCol w:w="758"/>
        <w:gridCol w:w="631"/>
        <w:gridCol w:w="174"/>
        <w:gridCol w:w="300"/>
        <w:gridCol w:w="569"/>
        <w:gridCol w:w="284"/>
        <w:gridCol w:w="553"/>
        <w:gridCol w:w="710"/>
        <w:gridCol w:w="111"/>
        <w:gridCol w:w="189"/>
        <w:gridCol w:w="521"/>
        <w:gridCol w:w="284"/>
        <w:gridCol w:w="206"/>
        <w:gridCol w:w="205"/>
        <w:gridCol w:w="394"/>
        <w:gridCol w:w="332"/>
        <w:gridCol w:w="363"/>
        <w:gridCol w:w="395"/>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0122"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人才工作专项经费</w:t>
            </w:r>
          </w:p>
        </w:tc>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1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50011624T000004235246</w:t>
            </w:r>
          </w:p>
        </w:tc>
        <w:tc>
          <w:tcPr>
            <w:tcW w:w="110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8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606-重庆市江津区经济和信息化委员会</w:t>
            </w:r>
          </w:p>
        </w:tc>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1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006-产业发展科</w:t>
            </w:r>
          </w:p>
        </w:tc>
        <w:tc>
          <w:tcPr>
            <w:tcW w:w="110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8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周靖</w:t>
            </w:r>
          </w:p>
        </w:tc>
        <w:tc>
          <w:tcPr>
            <w:tcW w:w="10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18223487186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0122"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24"/>
                <w:szCs w:val="24"/>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95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12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1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95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95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一般公共预算</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95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12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0122"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411"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322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p>
        </w:tc>
        <w:tc>
          <w:tcPr>
            <w:tcW w:w="3411"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帮助企业引才留才育才等</w:t>
            </w:r>
          </w:p>
        </w:tc>
        <w:tc>
          <w:tcPr>
            <w:tcW w:w="322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落实科技副总补助，帮助企业引才留才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0122"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24"/>
                <w:szCs w:val="24"/>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市财政局建议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补助人数（户数）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人</w:t>
            </w:r>
            <w:r>
              <w:rPr>
                <w:rFonts w:hint="eastAsia" w:ascii="宋体" w:hAnsi="宋体" w:cs="宋体"/>
                <w:i w:val="0"/>
                <w:iCs w:val="0"/>
                <w:color w:val="000000"/>
                <w:kern w:val="0"/>
                <w:sz w:val="18"/>
                <w:szCs w:val="18"/>
                <w:u w:val="none"/>
                <w:lang w:val="en-US" w:eastAsia="zh-CN" w:bidi="ar"/>
              </w:rPr>
              <w:t>次</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45</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47</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4.44</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是</w:t>
            </w:r>
          </w:p>
        </w:tc>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补助合格率</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6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7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否</w:t>
            </w:r>
          </w:p>
        </w:tc>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补助政策知晓率</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是</w:t>
            </w:r>
          </w:p>
        </w:tc>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5.26</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否</w:t>
            </w:r>
          </w:p>
        </w:tc>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bl>
    <w:p>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color w:val="FF0000"/>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lang w:val="en-US" w:eastAsia="zh-CN"/>
        </w:rPr>
        <w:t>无</w:t>
      </w:r>
      <w:r>
        <w:rPr>
          <w:rFonts w:hint="eastAsia" w:ascii="宋体" w:hAnsi="宋体" w:eastAsia="方正仿宋_GBK" w:cs="方正仿宋_GBK"/>
          <w:kern w:val="0"/>
          <w:sz w:val="32"/>
          <w:szCs w:val="32"/>
        </w:rPr>
        <w:t>。</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部门应根据实际情况对专业名词进行解释，不得遗漏。</w:t>
      </w:r>
      <w:r>
        <w:rPr>
          <w:rFonts w:hint="eastAsia" w:ascii="宋体" w:hAnsi="宋体" w:eastAsia="方正仿宋_GBK" w:cs="方正仿宋_GBK"/>
          <w:sz w:val="32"/>
          <w:szCs w:val="32"/>
          <w:lang w:val="en-US" w:eastAsia="zh-CN"/>
        </w:rPr>
        <w:t>示例：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联系人：黄梅</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联系电话：47521393</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lvl>
  </w:abstractNum>
  <w:abstractNum w:abstractNumId="3">
    <w:nsid w:val="FC092FFC"/>
    <w:multiLevelType w:val="singleLevel"/>
    <w:tmpl w:val="FC092FFC"/>
    <w:lvl w:ilvl="0" w:tentative="0">
      <w:start w:val="1"/>
      <w:numFmt w:val="decimal"/>
      <w:suff w:val="nothing"/>
      <w:lvlText w:val="（%1）"/>
      <w:lvlJc w:val="left"/>
    </w:lvl>
  </w:abstractNum>
  <w:abstractNum w:abstractNumId="4">
    <w:nsid w:val="170F8B3D"/>
    <w:multiLevelType w:val="singleLevel"/>
    <w:tmpl w:val="170F8B3D"/>
    <w:lvl w:ilvl="0" w:tentative="0">
      <w:start w:val="1"/>
      <w:numFmt w:val="decimal"/>
      <w:suff w:val="space"/>
      <w:lvlText w:val="%1."/>
      <w:lvlJc w:val="left"/>
    </w:lvl>
  </w:abstractNum>
  <w:abstractNum w:abstractNumId="5">
    <w:nsid w:val="36AF54E0"/>
    <w:multiLevelType w:val="singleLevel"/>
    <w:tmpl w:val="36AF54E0"/>
    <w:lvl w:ilvl="0" w:tentative="0">
      <w:start w:val="2"/>
      <w:numFmt w:val="decimal"/>
      <w:suff w:val="space"/>
      <w:lvlText w:val="%1."/>
      <w:lvlJc w:val="left"/>
    </w:lvl>
  </w:abstractNum>
  <w:abstractNum w:abstractNumId="6">
    <w:nsid w:val="6BB1AE55"/>
    <w:multiLevelType w:val="singleLevel"/>
    <w:tmpl w:val="6BB1AE55"/>
    <w:lvl w:ilvl="0" w:tentative="0">
      <w:start w:val="1"/>
      <w:numFmt w:val="chineseCounting"/>
      <w:suff w:val="nothing"/>
      <w:lvlText w:val="（%1）"/>
      <w:lvlJc w:val="left"/>
      <w:rPr>
        <w:rFonts w:hint="eastAsia"/>
      </w:rPr>
    </w:lvl>
  </w:abstractNum>
  <w:abstractNum w:abstractNumId="7">
    <w:nsid w:val="7FC6D37E"/>
    <w:multiLevelType w:val="singleLevel"/>
    <w:tmpl w:val="7FC6D37E"/>
    <w:lvl w:ilvl="0" w:tentative="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8D5F88"/>
    <w:rsid w:val="04A56073"/>
    <w:rsid w:val="04AD2B7D"/>
    <w:rsid w:val="04E841EF"/>
    <w:rsid w:val="05081AD1"/>
    <w:rsid w:val="052E6699"/>
    <w:rsid w:val="057728DC"/>
    <w:rsid w:val="05912D04"/>
    <w:rsid w:val="05C1448E"/>
    <w:rsid w:val="05C1761D"/>
    <w:rsid w:val="05D90398"/>
    <w:rsid w:val="05DE4630"/>
    <w:rsid w:val="05E52FAD"/>
    <w:rsid w:val="060A24AD"/>
    <w:rsid w:val="07640956"/>
    <w:rsid w:val="07A34544"/>
    <w:rsid w:val="08107DC8"/>
    <w:rsid w:val="08190B33"/>
    <w:rsid w:val="08C10882"/>
    <w:rsid w:val="08C7668D"/>
    <w:rsid w:val="08CC205B"/>
    <w:rsid w:val="08DB1609"/>
    <w:rsid w:val="09327D67"/>
    <w:rsid w:val="097859D4"/>
    <w:rsid w:val="09823D8A"/>
    <w:rsid w:val="09C9617E"/>
    <w:rsid w:val="0A280DE4"/>
    <w:rsid w:val="0A2D21B2"/>
    <w:rsid w:val="0A751EDD"/>
    <w:rsid w:val="0AB177F2"/>
    <w:rsid w:val="0AB319EF"/>
    <w:rsid w:val="0ABF1C30"/>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015662"/>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15C628C"/>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433673"/>
    <w:rsid w:val="15545B0C"/>
    <w:rsid w:val="15546C2C"/>
    <w:rsid w:val="158240BB"/>
    <w:rsid w:val="160D5A33"/>
    <w:rsid w:val="164B77DE"/>
    <w:rsid w:val="164E5E0B"/>
    <w:rsid w:val="167E6F83"/>
    <w:rsid w:val="1720607C"/>
    <w:rsid w:val="17532A55"/>
    <w:rsid w:val="17932EDC"/>
    <w:rsid w:val="17A36DDB"/>
    <w:rsid w:val="17A532AB"/>
    <w:rsid w:val="17D271A5"/>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E8900BD"/>
    <w:rsid w:val="1EB80F32"/>
    <w:rsid w:val="1ECB269E"/>
    <w:rsid w:val="1EE66C3C"/>
    <w:rsid w:val="1EF96BEA"/>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9941BD"/>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8D5110C"/>
    <w:rsid w:val="29696297"/>
    <w:rsid w:val="297011FE"/>
    <w:rsid w:val="29F90436"/>
    <w:rsid w:val="29FF1B5A"/>
    <w:rsid w:val="2A254E63"/>
    <w:rsid w:val="2A275D31"/>
    <w:rsid w:val="2A6D6073"/>
    <w:rsid w:val="2AE168E0"/>
    <w:rsid w:val="2B2F33CE"/>
    <w:rsid w:val="2B762790"/>
    <w:rsid w:val="2B8973FB"/>
    <w:rsid w:val="2BAC2B14"/>
    <w:rsid w:val="2BC73FBA"/>
    <w:rsid w:val="2BFF60E5"/>
    <w:rsid w:val="2C0042E3"/>
    <w:rsid w:val="2C0D59AC"/>
    <w:rsid w:val="2C1959E5"/>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6C674A"/>
    <w:rsid w:val="327D7E69"/>
    <w:rsid w:val="32826152"/>
    <w:rsid w:val="32EC51EE"/>
    <w:rsid w:val="33116010"/>
    <w:rsid w:val="331546C4"/>
    <w:rsid w:val="334F0F3B"/>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AE7BD3"/>
    <w:rsid w:val="3AE82075"/>
    <w:rsid w:val="3AF86D4E"/>
    <w:rsid w:val="3B017FBE"/>
    <w:rsid w:val="3B307A72"/>
    <w:rsid w:val="3B9335A4"/>
    <w:rsid w:val="3B992613"/>
    <w:rsid w:val="3BB24F73"/>
    <w:rsid w:val="3BCD490E"/>
    <w:rsid w:val="3BDB6726"/>
    <w:rsid w:val="3C056780"/>
    <w:rsid w:val="3C0B3B20"/>
    <w:rsid w:val="3C1860E9"/>
    <w:rsid w:val="3C265FAB"/>
    <w:rsid w:val="3C45620B"/>
    <w:rsid w:val="3C8D6DE4"/>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0EC6820"/>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15148"/>
    <w:rsid w:val="47C21415"/>
    <w:rsid w:val="480F5247"/>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4FEB47AE"/>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21156A"/>
    <w:rsid w:val="5A327175"/>
    <w:rsid w:val="5A461F67"/>
    <w:rsid w:val="5A4D12DB"/>
    <w:rsid w:val="5AA95942"/>
    <w:rsid w:val="5AB133D7"/>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0CA4814"/>
    <w:rsid w:val="61431576"/>
    <w:rsid w:val="61B07674"/>
    <w:rsid w:val="61D16983"/>
    <w:rsid w:val="636A48AB"/>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90F3CAF"/>
    <w:rsid w:val="6972190C"/>
    <w:rsid w:val="6A0C28CE"/>
    <w:rsid w:val="6A650A4D"/>
    <w:rsid w:val="6B7060C6"/>
    <w:rsid w:val="6C60029B"/>
    <w:rsid w:val="6C927168"/>
    <w:rsid w:val="6D8C5247"/>
    <w:rsid w:val="6E904287"/>
    <w:rsid w:val="6EA83056"/>
    <w:rsid w:val="6EB55F1D"/>
    <w:rsid w:val="6EBE51FD"/>
    <w:rsid w:val="6EEA6186"/>
    <w:rsid w:val="6EF364B6"/>
    <w:rsid w:val="6F2540A9"/>
    <w:rsid w:val="700B56BF"/>
    <w:rsid w:val="700F5C73"/>
    <w:rsid w:val="70817FC6"/>
    <w:rsid w:val="70AF0E0B"/>
    <w:rsid w:val="70C87CAA"/>
    <w:rsid w:val="70CF179B"/>
    <w:rsid w:val="71723BF8"/>
    <w:rsid w:val="719A7C6D"/>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4792624"/>
    <w:rsid w:val="74B33703"/>
    <w:rsid w:val="756026FD"/>
    <w:rsid w:val="757027FD"/>
    <w:rsid w:val="764C7835"/>
    <w:rsid w:val="76606237"/>
    <w:rsid w:val="76BC0040"/>
    <w:rsid w:val="76E97240"/>
    <w:rsid w:val="77547F95"/>
    <w:rsid w:val="77581BDC"/>
    <w:rsid w:val="77664B48"/>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1882</Words>
  <Characters>1942</Characters>
  <Lines>16</Lines>
  <Paragraphs>4</Paragraphs>
  <TotalTime>1</TotalTime>
  <ScaleCrop>false</ScaleCrop>
  <LinksUpToDate>false</LinksUpToDate>
  <CharactersWithSpaces>1947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JELENA</cp:lastModifiedBy>
  <cp:lastPrinted>2023-08-10T09:16:00Z</cp:lastPrinted>
  <dcterms:modified xsi:type="dcterms:W3CDTF">2025-08-20T01:51:38Z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3D6BB4ABC0334E238453B1264E641AEB</vt:lpwstr>
  </property>
</Properties>
</file>