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41E" w:rsidRPr="00674366" w:rsidRDefault="0065408A">
      <w:pPr>
        <w:spacing w:line="579" w:lineRule="exact"/>
        <w:rPr>
          <w:rFonts w:ascii="宋体" w:eastAsia="方正仿宋_GBK" w:hAnsi="宋体" w:cs="方正仿宋_GBK"/>
          <w:sz w:val="24"/>
          <w:szCs w:val="24"/>
        </w:rPr>
      </w:pPr>
      <w:r>
        <w:rPr>
          <w:rFonts w:ascii="宋体" w:eastAsia="方正仿宋_GBK" w:hAnsi="宋体" w:cs="方正仿宋_GBK" w:hint="eastAsia"/>
          <w:sz w:val="24"/>
          <w:szCs w:val="24"/>
        </w:rPr>
        <w:t>附件</w:t>
      </w:r>
      <w:r>
        <w:rPr>
          <w:rFonts w:ascii="宋体" w:eastAsia="方正仿宋_GBK" w:hAnsi="宋体" w:cs="方正仿宋_GBK" w:hint="eastAsia"/>
          <w:sz w:val="24"/>
          <w:szCs w:val="24"/>
        </w:rPr>
        <w:t>3</w:t>
      </w:r>
      <w:r>
        <w:rPr>
          <w:rFonts w:ascii="宋体" w:eastAsia="方正仿宋_GBK" w:hAnsi="宋体" w:cs="方正仿宋_GBK" w:hint="eastAsia"/>
          <w:sz w:val="24"/>
          <w:szCs w:val="24"/>
        </w:rPr>
        <w:t>：</w:t>
      </w:r>
    </w:p>
    <w:p w:rsidR="0022641E" w:rsidRDefault="00674366">
      <w:pPr>
        <w:spacing w:line="579" w:lineRule="exact"/>
        <w:ind w:firstLineChars="250" w:firstLine="1100"/>
        <w:jc w:val="center"/>
        <w:rPr>
          <w:rFonts w:ascii="宋体" w:eastAsia="方正小标宋_GBK" w:hAnsi="宋体" w:cs="方正小标宋_GBK"/>
          <w:sz w:val="44"/>
          <w:szCs w:val="44"/>
        </w:rPr>
      </w:pPr>
      <w:r>
        <w:rPr>
          <w:rFonts w:ascii="宋体" w:eastAsia="方正小标宋_GBK" w:hAnsi="宋体" w:cs="方正小标宋_GBK" w:hint="eastAsia"/>
          <w:sz w:val="44"/>
          <w:szCs w:val="44"/>
        </w:rPr>
        <w:t>重庆市江津区公安局</w:t>
      </w:r>
      <w:r w:rsidR="00532CAD">
        <w:rPr>
          <w:rFonts w:ascii="宋体" w:eastAsia="方正小标宋_GBK" w:hAnsi="宋体" w:cs="方正小标宋_GBK" w:hint="eastAsia"/>
          <w:sz w:val="44"/>
          <w:szCs w:val="44"/>
        </w:rPr>
        <w:t>（本级）</w:t>
      </w:r>
    </w:p>
    <w:p w:rsidR="0022641E" w:rsidRDefault="0065408A">
      <w:pPr>
        <w:spacing w:line="579" w:lineRule="exact"/>
        <w:ind w:firstLineChars="250" w:firstLine="1100"/>
        <w:jc w:val="center"/>
        <w:rPr>
          <w:rFonts w:ascii="宋体" w:eastAsia="方正小标宋_GBK" w:hAnsi="宋体" w:cs="方正小标宋_GBK"/>
          <w:sz w:val="44"/>
          <w:szCs w:val="44"/>
        </w:rPr>
      </w:pPr>
      <w:r>
        <w:rPr>
          <w:rFonts w:ascii="宋体" w:eastAsia="方正小标宋_GBK" w:hAnsi="宋体" w:cs="方正小标宋_GBK" w:hint="eastAsia"/>
          <w:sz w:val="44"/>
          <w:szCs w:val="44"/>
        </w:rPr>
        <w:t>2024</w:t>
      </w:r>
      <w:r>
        <w:rPr>
          <w:rFonts w:ascii="宋体" w:eastAsia="方正小标宋_GBK" w:hAnsi="宋体" w:cs="方正小标宋_GBK" w:hint="eastAsia"/>
          <w:sz w:val="44"/>
          <w:szCs w:val="44"/>
        </w:rPr>
        <w:t>年度</w:t>
      </w:r>
      <w:r w:rsidR="00532CAD">
        <w:rPr>
          <w:rFonts w:ascii="宋体" w:eastAsia="方正小标宋_GBK" w:hAnsi="宋体" w:cs="方正小标宋_GBK" w:hint="eastAsia"/>
          <w:sz w:val="44"/>
          <w:szCs w:val="44"/>
        </w:rPr>
        <w:t>单位</w:t>
      </w:r>
      <w:r>
        <w:rPr>
          <w:rFonts w:ascii="宋体" w:eastAsia="方正小标宋_GBK" w:hAnsi="宋体" w:cs="方正小标宋_GBK" w:hint="eastAsia"/>
          <w:sz w:val="44"/>
          <w:szCs w:val="44"/>
        </w:rPr>
        <w:t>决算公开说明</w:t>
      </w:r>
    </w:p>
    <w:p w:rsidR="0022641E" w:rsidRDefault="0022641E">
      <w:pPr>
        <w:spacing w:line="579" w:lineRule="exact"/>
        <w:ind w:firstLineChars="250" w:firstLine="1100"/>
        <w:rPr>
          <w:rFonts w:ascii="宋体" w:eastAsia="方正仿宋_GBK" w:hAnsi="宋体" w:cs="方正仿宋_GBK"/>
          <w:sz w:val="44"/>
          <w:szCs w:val="44"/>
        </w:rPr>
      </w:pPr>
    </w:p>
    <w:p w:rsidR="0022641E" w:rsidRDefault="0065408A">
      <w:pPr>
        <w:pStyle w:val="a8"/>
        <w:tabs>
          <w:tab w:val="center" w:pos="4153"/>
          <w:tab w:val="left" w:pos="7275"/>
        </w:tabs>
        <w:spacing w:line="579" w:lineRule="exact"/>
        <w:ind w:firstLine="640"/>
        <w:outlineLvl w:val="0"/>
        <w:rPr>
          <w:rFonts w:ascii="宋体" w:eastAsia="方正黑体_GBK" w:hAnsi="宋体" w:cs="方正黑体_GBK"/>
          <w:sz w:val="32"/>
          <w:szCs w:val="32"/>
        </w:rPr>
      </w:pPr>
      <w:r>
        <w:rPr>
          <w:rFonts w:ascii="宋体" w:eastAsia="方正黑体_GBK" w:hAnsi="宋体" w:cs="方正黑体_GBK" w:hint="eastAsia"/>
          <w:sz w:val="32"/>
          <w:szCs w:val="32"/>
        </w:rPr>
        <w:t>一、单位基本情况</w:t>
      </w:r>
    </w:p>
    <w:p w:rsidR="0022641E" w:rsidRDefault="0065408A">
      <w:pPr>
        <w:spacing w:line="579" w:lineRule="exact"/>
        <w:ind w:firstLineChars="200" w:firstLine="640"/>
        <w:outlineLvl w:val="1"/>
        <w:rPr>
          <w:rFonts w:ascii="宋体" w:eastAsia="方正楷体_GBK" w:hAnsi="宋体" w:cs="方正楷体_GBK"/>
          <w:kern w:val="0"/>
          <w:sz w:val="32"/>
          <w:szCs w:val="32"/>
        </w:rPr>
      </w:pPr>
      <w:r>
        <w:rPr>
          <w:rFonts w:ascii="宋体" w:eastAsia="方正楷体_GBK" w:hAnsi="宋体" w:cs="方正楷体_GBK" w:hint="eastAsia"/>
          <w:kern w:val="0"/>
          <w:sz w:val="32"/>
          <w:szCs w:val="32"/>
        </w:rPr>
        <w:t>（一）职能职责</w:t>
      </w:r>
    </w:p>
    <w:p w:rsidR="00674366" w:rsidRPr="009C41A7" w:rsidRDefault="00674366" w:rsidP="00260FF0">
      <w:pPr>
        <w:spacing w:line="579" w:lineRule="exact"/>
        <w:ind w:firstLineChars="200" w:firstLine="640"/>
        <w:rPr>
          <w:rFonts w:ascii="方正仿宋_GBK" w:eastAsia="方正仿宋_GBK" w:hAnsi="宋体" w:cs="方正仿宋_GBK"/>
          <w:sz w:val="32"/>
        </w:rPr>
      </w:pPr>
      <w:r w:rsidRPr="009C41A7">
        <w:rPr>
          <w:rFonts w:ascii="方正仿宋_GBK" w:eastAsia="方正仿宋_GBK" w:hAnsi="宋体" w:cs="方正仿宋_GBK" w:hint="eastAsia"/>
          <w:sz w:val="32"/>
        </w:rPr>
        <w:t>（1）贯彻执行有关公安工作的法律、法规和方针政策。拟订全区公安工作规划并组织实施。</w:t>
      </w:r>
    </w:p>
    <w:p w:rsidR="00674366" w:rsidRPr="009C41A7" w:rsidRDefault="00674366" w:rsidP="00260FF0">
      <w:pPr>
        <w:spacing w:line="579" w:lineRule="exact"/>
        <w:ind w:firstLineChars="200" w:firstLine="640"/>
        <w:rPr>
          <w:rFonts w:ascii="方正仿宋_GBK" w:eastAsia="方正仿宋_GBK" w:hAnsi="宋体" w:cs="方正仿宋_GBK"/>
          <w:sz w:val="32"/>
        </w:rPr>
      </w:pPr>
      <w:r w:rsidRPr="009C41A7">
        <w:rPr>
          <w:rFonts w:ascii="方正仿宋_GBK" w:eastAsia="方正仿宋_GBK" w:hAnsi="宋体" w:cs="方正仿宋_GBK" w:hint="eastAsia"/>
          <w:sz w:val="32"/>
        </w:rPr>
        <w:t>（2）预防、制止和侦查违法犯罪活动。</w:t>
      </w:r>
    </w:p>
    <w:p w:rsidR="00674366" w:rsidRPr="009C41A7" w:rsidRDefault="00674366" w:rsidP="00260FF0">
      <w:pPr>
        <w:spacing w:line="579" w:lineRule="exact"/>
        <w:ind w:firstLineChars="200" w:firstLine="640"/>
        <w:rPr>
          <w:rFonts w:ascii="方正仿宋_GBK" w:eastAsia="方正仿宋_GBK" w:hAnsi="宋体" w:cs="方正仿宋_GBK"/>
          <w:sz w:val="32"/>
        </w:rPr>
      </w:pPr>
      <w:r w:rsidRPr="009C41A7">
        <w:rPr>
          <w:rFonts w:ascii="方正仿宋_GBK" w:eastAsia="方正仿宋_GBK" w:hAnsi="宋体" w:cs="方正仿宋_GBK" w:hint="eastAsia"/>
          <w:sz w:val="32"/>
        </w:rPr>
        <w:t>（3）维护社会治安秩序，制止危害社会治安秩序的行为。</w:t>
      </w:r>
    </w:p>
    <w:p w:rsidR="00674366" w:rsidRPr="009C41A7" w:rsidRDefault="00674366" w:rsidP="00260FF0">
      <w:pPr>
        <w:spacing w:line="579" w:lineRule="exact"/>
        <w:ind w:firstLineChars="200" w:firstLine="640"/>
        <w:rPr>
          <w:rFonts w:ascii="方正仿宋_GBK" w:eastAsia="方正仿宋_GBK" w:hAnsi="宋体" w:cs="方正仿宋_GBK"/>
          <w:sz w:val="32"/>
        </w:rPr>
      </w:pPr>
      <w:r w:rsidRPr="009C41A7">
        <w:rPr>
          <w:rFonts w:ascii="方正仿宋_GBK" w:eastAsia="方正仿宋_GBK" w:hAnsi="宋体" w:cs="方正仿宋_GBK" w:hint="eastAsia"/>
          <w:sz w:val="32"/>
        </w:rPr>
        <w:t>（4）维护交通安全和交通秩序，处理交通事故。</w:t>
      </w:r>
    </w:p>
    <w:p w:rsidR="00674366" w:rsidRPr="009C41A7" w:rsidRDefault="00674366" w:rsidP="00260FF0">
      <w:pPr>
        <w:spacing w:line="579" w:lineRule="exact"/>
        <w:ind w:firstLineChars="200" w:firstLine="640"/>
        <w:rPr>
          <w:rFonts w:ascii="方正仿宋_GBK" w:eastAsia="方正仿宋_GBK" w:hAnsi="宋体" w:cs="方正仿宋_GBK"/>
          <w:sz w:val="32"/>
        </w:rPr>
      </w:pPr>
      <w:r w:rsidRPr="009C41A7">
        <w:rPr>
          <w:rFonts w:ascii="方正仿宋_GBK" w:eastAsia="方正仿宋_GBK" w:hAnsi="宋体" w:cs="方正仿宋_GBK" w:hint="eastAsia"/>
          <w:sz w:val="32"/>
        </w:rPr>
        <w:t>（5）组织、实施消防工作，实行消防监督。</w:t>
      </w:r>
    </w:p>
    <w:p w:rsidR="00674366" w:rsidRPr="009C41A7" w:rsidRDefault="00674366" w:rsidP="00260FF0">
      <w:pPr>
        <w:spacing w:line="579" w:lineRule="exact"/>
        <w:ind w:firstLineChars="200" w:firstLine="640"/>
        <w:rPr>
          <w:rFonts w:ascii="方正仿宋_GBK" w:eastAsia="方正仿宋_GBK" w:hAnsi="宋体" w:cs="方正仿宋_GBK"/>
          <w:sz w:val="32"/>
        </w:rPr>
      </w:pPr>
      <w:r w:rsidRPr="009C41A7">
        <w:rPr>
          <w:rFonts w:ascii="方正仿宋_GBK" w:eastAsia="方正仿宋_GBK" w:hAnsi="宋体" w:cs="方正仿宋_GBK" w:hint="eastAsia"/>
          <w:sz w:val="32"/>
        </w:rPr>
        <w:t>（6）管理枪支弹药、管制刀具和易燃易爆、剧毒、放射性等危险物品。</w:t>
      </w:r>
    </w:p>
    <w:p w:rsidR="00674366" w:rsidRPr="009C41A7" w:rsidRDefault="00674366" w:rsidP="00260FF0">
      <w:pPr>
        <w:spacing w:line="579" w:lineRule="exact"/>
        <w:ind w:firstLineChars="200" w:firstLine="640"/>
        <w:rPr>
          <w:rFonts w:ascii="方正仿宋_GBK" w:eastAsia="方正仿宋_GBK" w:hAnsi="宋体" w:cs="方正仿宋_GBK"/>
          <w:sz w:val="32"/>
        </w:rPr>
      </w:pPr>
      <w:r w:rsidRPr="009C41A7">
        <w:rPr>
          <w:rFonts w:ascii="方正仿宋_GBK" w:eastAsia="方正仿宋_GBK" w:hAnsi="宋体" w:cs="方正仿宋_GBK" w:hint="eastAsia"/>
          <w:sz w:val="32"/>
        </w:rPr>
        <w:t>（7）对法律、法规规定的特种行业进行管理。</w:t>
      </w:r>
    </w:p>
    <w:p w:rsidR="00674366" w:rsidRPr="009C41A7" w:rsidRDefault="00674366" w:rsidP="00260FF0">
      <w:pPr>
        <w:spacing w:line="579" w:lineRule="exact"/>
        <w:ind w:firstLineChars="200" w:firstLine="640"/>
        <w:rPr>
          <w:rFonts w:ascii="方正仿宋_GBK" w:eastAsia="方正仿宋_GBK" w:hAnsi="宋体" w:cs="方正仿宋_GBK"/>
          <w:sz w:val="32"/>
        </w:rPr>
      </w:pPr>
      <w:r w:rsidRPr="009C41A7">
        <w:rPr>
          <w:rFonts w:ascii="方正仿宋_GBK" w:eastAsia="方正仿宋_GBK" w:hAnsi="宋体" w:cs="方正仿宋_GBK" w:hint="eastAsia"/>
          <w:sz w:val="32"/>
        </w:rPr>
        <w:t>（8）警卫国家规定的特定人员，守卫重要的场所和设施。</w:t>
      </w:r>
    </w:p>
    <w:p w:rsidR="00674366" w:rsidRPr="009C41A7" w:rsidRDefault="00674366" w:rsidP="00260FF0">
      <w:pPr>
        <w:spacing w:line="579" w:lineRule="exact"/>
        <w:ind w:firstLineChars="200" w:firstLine="640"/>
        <w:rPr>
          <w:rFonts w:ascii="方正仿宋_GBK" w:eastAsia="方正仿宋_GBK" w:hAnsi="宋体" w:cs="方正仿宋_GBK"/>
          <w:sz w:val="32"/>
        </w:rPr>
      </w:pPr>
      <w:r w:rsidRPr="009C41A7">
        <w:rPr>
          <w:rFonts w:ascii="方正仿宋_GBK" w:eastAsia="方正仿宋_GBK" w:hAnsi="宋体" w:cs="方正仿宋_GBK" w:hint="eastAsia"/>
          <w:sz w:val="32"/>
        </w:rPr>
        <w:t>（9）管理集会、游行、示威活动。</w:t>
      </w:r>
    </w:p>
    <w:p w:rsidR="00674366" w:rsidRPr="009C41A7" w:rsidRDefault="00674366" w:rsidP="00260FF0">
      <w:pPr>
        <w:spacing w:line="579" w:lineRule="exact"/>
        <w:ind w:firstLineChars="200" w:firstLine="640"/>
        <w:rPr>
          <w:rFonts w:ascii="方正仿宋_GBK" w:eastAsia="方正仿宋_GBK" w:hAnsi="宋体" w:cs="方正仿宋_GBK"/>
          <w:sz w:val="32"/>
        </w:rPr>
      </w:pPr>
      <w:r w:rsidRPr="009C41A7">
        <w:rPr>
          <w:rFonts w:ascii="方正仿宋_GBK" w:eastAsia="方正仿宋_GBK" w:hAnsi="宋体" w:cs="方正仿宋_GBK" w:hint="eastAsia"/>
          <w:sz w:val="32"/>
        </w:rPr>
        <w:t>（10）管理户政、国籍、居民身份证、入境出境事务和外国人在江津区境内居留、旅行的有关事务。</w:t>
      </w:r>
    </w:p>
    <w:p w:rsidR="00674366" w:rsidRPr="009C41A7" w:rsidRDefault="00674366" w:rsidP="00260FF0">
      <w:pPr>
        <w:spacing w:line="579" w:lineRule="exact"/>
        <w:ind w:firstLineChars="200" w:firstLine="640"/>
        <w:rPr>
          <w:rFonts w:ascii="方正仿宋_GBK" w:eastAsia="方正仿宋_GBK" w:hAnsi="宋体" w:cs="方正仿宋_GBK"/>
          <w:sz w:val="32"/>
        </w:rPr>
      </w:pPr>
      <w:r w:rsidRPr="009C41A7">
        <w:rPr>
          <w:rFonts w:ascii="方正仿宋_GBK" w:eastAsia="方正仿宋_GBK" w:hAnsi="宋体" w:cs="方正仿宋_GBK" w:hint="eastAsia"/>
          <w:sz w:val="32"/>
        </w:rPr>
        <w:t>（11）对被判处管制、拘役、剥夺政治权利的罪犯和监外执行的罪犯执行刑罚，对被宣告缓刑、假释的罪犯实行监督、考察。</w:t>
      </w:r>
    </w:p>
    <w:p w:rsidR="00674366" w:rsidRPr="009C41A7" w:rsidRDefault="00674366" w:rsidP="00260FF0">
      <w:pPr>
        <w:spacing w:line="579" w:lineRule="exact"/>
        <w:ind w:firstLineChars="200" w:firstLine="640"/>
        <w:rPr>
          <w:rFonts w:ascii="方正仿宋_GBK" w:eastAsia="方正仿宋_GBK" w:hAnsi="宋体" w:cs="方正仿宋_GBK"/>
          <w:sz w:val="32"/>
        </w:rPr>
      </w:pPr>
      <w:r w:rsidRPr="009C41A7">
        <w:rPr>
          <w:rFonts w:ascii="方正仿宋_GBK" w:eastAsia="方正仿宋_GBK" w:hAnsi="宋体" w:cs="方正仿宋_GBK" w:hint="eastAsia"/>
          <w:sz w:val="32"/>
        </w:rPr>
        <w:t>（12）、监督管理计算机信息系统的安全保护工作。</w:t>
      </w:r>
    </w:p>
    <w:p w:rsidR="00674366" w:rsidRPr="009C41A7" w:rsidRDefault="00674366" w:rsidP="00260FF0">
      <w:pPr>
        <w:spacing w:line="579" w:lineRule="exact"/>
        <w:ind w:firstLineChars="200" w:firstLine="640"/>
        <w:rPr>
          <w:rFonts w:ascii="方正仿宋_GBK" w:eastAsia="方正仿宋_GBK" w:hAnsi="宋体" w:cs="方正仿宋_GBK"/>
          <w:sz w:val="32"/>
        </w:rPr>
      </w:pPr>
      <w:r w:rsidRPr="009C41A7">
        <w:rPr>
          <w:rFonts w:ascii="方正仿宋_GBK" w:eastAsia="方正仿宋_GBK" w:hAnsi="宋体" w:cs="方正仿宋_GBK" w:hint="eastAsia"/>
          <w:sz w:val="32"/>
        </w:rPr>
        <w:t>（13）指导和监督国家机关、社会团体、企业事业组织和重</w:t>
      </w:r>
      <w:r w:rsidRPr="009C41A7">
        <w:rPr>
          <w:rFonts w:ascii="方正仿宋_GBK" w:eastAsia="方正仿宋_GBK" w:hAnsi="宋体" w:cs="方正仿宋_GBK" w:hint="eastAsia"/>
          <w:sz w:val="32"/>
        </w:rPr>
        <w:lastRenderedPageBreak/>
        <w:t>点建设工程的治安保卫工作，指导治安保卫委员会等群众性组织的治安防范工作。</w:t>
      </w:r>
    </w:p>
    <w:p w:rsidR="00674366" w:rsidRPr="009C41A7" w:rsidRDefault="00674366" w:rsidP="00260FF0">
      <w:pPr>
        <w:spacing w:line="579" w:lineRule="exact"/>
        <w:ind w:firstLineChars="200" w:firstLine="640"/>
        <w:rPr>
          <w:rFonts w:ascii="方正仿宋_GBK" w:eastAsia="方正仿宋_GBK" w:hAnsi="宋体" w:cs="方正仿宋_GBK"/>
          <w:sz w:val="32"/>
        </w:rPr>
      </w:pPr>
      <w:r w:rsidRPr="009C41A7">
        <w:rPr>
          <w:rFonts w:ascii="方正仿宋_GBK" w:eastAsia="方正仿宋_GBK" w:hAnsi="宋体" w:cs="方正仿宋_GBK" w:hint="eastAsia"/>
          <w:sz w:val="32"/>
        </w:rPr>
        <w:t>（14）指导林业公安业务工作，加强驻企业公安业务指导。</w:t>
      </w:r>
    </w:p>
    <w:p w:rsidR="00674366" w:rsidRPr="009C41A7" w:rsidRDefault="00674366" w:rsidP="00260FF0">
      <w:pPr>
        <w:spacing w:line="579" w:lineRule="exact"/>
        <w:ind w:firstLineChars="200" w:firstLine="640"/>
        <w:rPr>
          <w:rFonts w:ascii="方正仿宋_GBK" w:eastAsia="方正仿宋_GBK" w:hAnsi="宋体" w:cs="方正仿宋_GBK"/>
          <w:sz w:val="32"/>
        </w:rPr>
      </w:pPr>
      <w:r w:rsidRPr="009C41A7">
        <w:rPr>
          <w:rFonts w:ascii="方正仿宋_GBK" w:eastAsia="方正仿宋_GBK" w:hAnsi="宋体" w:cs="方正仿宋_GBK" w:hint="eastAsia"/>
          <w:sz w:val="32"/>
        </w:rPr>
        <w:t>（15）承办区政府和上级公安机关交办的其他事项。</w:t>
      </w:r>
    </w:p>
    <w:p w:rsidR="0022641E" w:rsidRDefault="0065408A">
      <w:pPr>
        <w:numPr>
          <w:ilvl w:val="0"/>
          <w:numId w:val="1"/>
        </w:numPr>
        <w:spacing w:line="579" w:lineRule="exact"/>
        <w:ind w:firstLineChars="200" w:firstLine="640"/>
        <w:outlineLvl w:val="1"/>
        <w:rPr>
          <w:rFonts w:ascii="宋体" w:eastAsia="方正楷体_GBK" w:hAnsi="宋体" w:cs="方正楷体_GBK"/>
          <w:kern w:val="0"/>
          <w:sz w:val="32"/>
          <w:szCs w:val="32"/>
        </w:rPr>
      </w:pPr>
      <w:r>
        <w:rPr>
          <w:rFonts w:ascii="宋体" w:eastAsia="方正楷体_GBK" w:hAnsi="宋体" w:cs="方正楷体_GBK" w:hint="eastAsia"/>
          <w:kern w:val="0"/>
          <w:sz w:val="32"/>
          <w:szCs w:val="32"/>
        </w:rPr>
        <w:t>机构设置</w:t>
      </w:r>
    </w:p>
    <w:p w:rsidR="0022641E" w:rsidRPr="009C41A7" w:rsidRDefault="004458BA" w:rsidP="00260FF0">
      <w:pPr>
        <w:spacing w:line="579" w:lineRule="exact"/>
        <w:ind w:firstLineChars="200" w:firstLine="640"/>
        <w:rPr>
          <w:rFonts w:ascii="方正仿宋_GBK" w:eastAsia="方正仿宋_GBK" w:hAnsi="宋体" w:cs="方正仿宋_GBK"/>
          <w:sz w:val="32"/>
        </w:rPr>
      </w:pPr>
      <w:r w:rsidRPr="009C41A7">
        <w:rPr>
          <w:rFonts w:ascii="方正仿宋_GBK" w:eastAsia="方正仿宋_GBK" w:hAnsi="宋体" w:cs="方正仿宋_GBK" w:hint="eastAsia"/>
          <w:sz w:val="32"/>
        </w:rPr>
        <w:t>重庆市江津区公安局</w:t>
      </w:r>
      <w:r w:rsidR="00534E3D">
        <w:rPr>
          <w:rFonts w:ascii="方正仿宋_GBK" w:eastAsia="方正仿宋_GBK" w:hAnsi="宋体" w:cs="方正仿宋_GBK" w:hint="eastAsia"/>
          <w:sz w:val="32"/>
        </w:rPr>
        <w:t>（本级）</w:t>
      </w:r>
      <w:r w:rsidRPr="009C41A7">
        <w:rPr>
          <w:rFonts w:ascii="方正仿宋_GBK" w:eastAsia="方正仿宋_GBK" w:hAnsi="宋体" w:cs="方正仿宋_GBK" w:hint="eastAsia"/>
          <w:sz w:val="32"/>
        </w:rPr>
        <w:t>为</w:t>
      </w:r>
      <w:r w:rsidR="00534E3D" w:rsidRPr="00534E3D">
        <w:rPr>
          <w:rFonts w:ascii="方正仿宋_GBK" w:eastAsia="方正仿宋_GBK" w:hAnsi="宋体" w:cs="方正仿宋_GBK" w:hint="eastAsia"/>
          <w:sz w:val="32"/>
        </w:rPr>
        <w:t>江津区公安局组成单位</w:t>
      </w:r>
      <w:r w:rsidRPr="009C41A7">
        <w:rPr>
          <w:rFonts w:ascii="方正仿宋_GBK" w:eastAsia="方正仿宋_GBK" w:hAnsi="宋体" w:cs="方正仿宋_GBK" w:hint="eastAsia"/>
          <w:sz w:val="32"/>
        </w:rPr>
        <w:t>，有内设机构40个，监管场所3个，派出所31个</w:t>
      </w:r>
      <w:r w:rsidR="0065408A" w:rsidRPr="009C41A7">
        <w:rPr>
          <w:rFonts w:ascii="方正仿宋_GBK" w:eastAsia="方正仿宋_GBK" w:hAnsi="宋体" w:cs="方正仿宋_GBK" w:hint="eastAsia"/>
          <w:sz w:val="32"/>
        </w:rPr>
        <w:t>。</w:t>
      </w:r>
    </w:p>
    <w:p w:rsidR="0022641E" w:rsidRDefault="00534E3D">
      <w:pPr>
        <w:numPr>
          <w:ilvl w:val="0"/>
          <w:numId w:val="2"/>
        </w:numPr>
        <w:spacing w:line="579" w:lineRule="exact"/>
        <w:ind w:firstLineChars="200" w:firstLine="640"/>
        <w:outlineLvl w:val="0"/>
        <w:rPr>
          <w:rFonts w:ascii="宋体" w:eastAsia="方正黑体_GBK" w:hAnsi="宋体" w:cs="方正黑体_GBK"/>
          <w:sz w:val="32"/>
          <w:szCs w:val="32"/>
        </w:rPr>
      </w:pPr>
      <w:r>
        <w:rPr>
          <w:rFonts w:ascii="宋体" w:eastAsia="方正黑体_GBK" w:hAnsi="宋体" w:cs="方正黑体_GBK" w:hint="eastAsia"/>
          <w:sz w:val="32"/>
          <w:szCs w:val="32"/>
        </w:rPr>
        <w:t>单位</w:t>
      </w:r>
      <w:r w:rsidR="0065408A">
        <w:rPr>
          <w:rFonts w:ascii="宋体" w:eastAsia="方正黑体_GBK" w:hAnsi="宋体" w:cs="方正黑体_GBK" w:hint="eastAsia"/>
          <w:sz w:val="32"/>
          <w:szCs w:val="32"/>
        </w:rPr>
        <w:t>决算情况</w:t>
      </w:r>
    </w:p>
    <w:p w:rsidR="0022641E" w:rsidRDefault="00534E3D">
      <w:pPr>
        <w:numPr>
          <w:ilvl w:val="0"/>
          <w:numId w:val="3"/>
        </w:numPr>
        <w:spacing w:line="579" w:lineRule="exact"/>
        <w:ind w:firstLineChars="200" w:firstLine="640"/>
        <w:outlineLvl w:val="1"/>
        <w:rPr>
          <w:rFonts w:ascii="宋体" w:eastAsia="方正楷体_GBK" w:hAnsi="宋体" w:cs="方正楷体_GBK"/>
          <w:sz w:val="32"/>
          <w:szCs w:val="32"/>
        </w:rPr>
      </w:pPr>
      <w:r>
        <w:rPr>
          <w:rFonts w:ascii="宋体" w:eastAsia="方正楷体_GBK" w:hAnsi="宋体" w:cs="方正楷体_GBK" w:hint="eastAsia"/>
          <w:sz w:val="32"/>
          <w:szCs w:val="32"/>
        </w:rPr>
        <w:t>单位</w:t>
      </w:r>
      <w:r w:rsidR="0065408A">
        <w:rPr>
          <w:rFonts w:ascii="宋体" w:eastAsia="方正楷体_GBK" w:hAnsi="宋体" w:cs="方正楷体_GBK" w:hint="eastAsia"/>
          <w:sz w:val="32"/>
          <w:szCs w:val="32"/>
        </w:rPr>
        <w:t>收支总体情况</w:t>
      </w:r>
    </w:p>
    <w:p w:rsidR="004458BA" w:rsidRPr="009C41A7" w:rsidRDefault="0065408A" w:rsidP="00EF54B3">
      <w:pPr>
        <w:numPr>
          <w:ilvl w:val="0"/>
          <w:numId w:val="4"/>
        </w:numPr>
        <w:spacing w:line="579" w:lineRule="exact"/>
        <w:ind w:firstLineChars="200" w:firstLine="643"/>
        <w:rPr>
          <w:rFonts w:ascii="方正仿宋_GBK" w:eastAsia="方正仿宋_GBK" w:hAnsi="宋体" w:cs="方正仿宋_GBK"/>
          <w:b/>
          <w:bCs/>
          <w:sz w:val="32"/>
          <w:szCs w:val="32"/>
        </w:rPr>
      </w:pPr>
      <w:r>
        <w:rPr>
          <w:rFonts w:ascii="宋体" w:eastAsia="方正仿宋_GBK" w:hAnsi="宋体" w:cs="方正仿宋_GBK" w:hint="eastAsia"/>
          <w:b/>
          <w:bCs/>
          <w:sz w:val="32"/>
          <w:szCs w:val="32"/>
        </w:rPr>
        <w:t>收入支出总体情况</w:t>
      </w:r>
      <w:r w:rsidR="00EF54B3">
        <w:rPr>
          <w:rFonts w:ascii="宋体" w:eastAsia="方正仿宋_GBK" w:hAnsi="宋体" w:cs="方正仿宋_GBK" w:hint="eastAsia"/>
          <w:b/>
          <w:bCs/>
          <w:sz w:val="32"/>
          <w:szCs w:val="32"/>
        </w:rPr>
        <w:t>。</w:t>
      </w:r>
      <w:r w:rsidR="004458BA" w:rsidRPr="009C41A7">
        <w:rPr>
          <w:rFonts w:ascii="方正仿宋_GBK" w:eastAsia="方正仿宋_GBK" w:hAnsi="宋体" w:cs="方正仿宋_GBK" w:hint="eastAsia"/>
          <w:sz w:val="32"/>
          <w:szCs w:val="32"/>
        </w:rPr>
        <w:t>2024年度收入49183.46万元，上年结转资金1037.09万元，总计50220.55万元，较上年决算数增加2358.39万元，同比增长4.93%</w:t>
      </w:r>
      <w:r w:rsidR="00066AFB" w:rsidRPr="009C41A7">
        <w:rPr>
          <w:rFonts w:ascii="方正仿宋_GBK" w:eastAsia="方正仿宋_GBK" w:hAnsi="宋体" w:cs="方正仿宋_GBK" w:hint="eastAsia"/>
          <w:sz w:val="32"/>
          <w:szCs w:val="32"/>
        </w:rPr>
        <w:t>，主要原因是</w:t>
      </w:r>
      <w:r w:rsidR="0072649E" w:rsidRPr="009C41A7">
        <w:rPr>
          <w:rFonts w:ascii="方正仿宋_GBK" w:eastAsia="方正仿宋_GBK" w:hint="eastAsia"/>
          <w:sz w:val="32"/>
          <w:szCs w:val="32"/>
        </w:rPr>
        <w:t>、一般公共预算财政拨款收入</w:t>
      </w:r>
      <w:r w:rsidR="0072649E" w:rsidRPr="009C41A7">
        <w:rPr>
          <w:rFonts w:ascii="方正仿宋_GBK" w:eastAsia="方正仿宋_GBK" w:hAnsi="宋体" w:cs="方正仿宋_GBK" w:hint="eastAsia"/>
          <w:sz w:val="32"/>
          <w:szCs w:val="32"/>
        </w:rPr>
        <w:t>增加3270.71万元，其他收入减少1297.59万元，年初结转和结余增加385.27万元</w:t>
      </w:r>
      <w:r w:rsidR="004458BA" w:rsidRPr="009C41A7">
        <w:rPr>
          <w:rFonts w:ascii="方正仿宋_GBK" w:eastAsia="方正仿宋_GBK" w:hAnsi="宋体" w:cs="方正仿宋_GBK" w:hint="eastAsia"/>
          <w:sz w:val="32"/>
          <w:szCs w:val="32"/>
        </w:rPr>
        <w:t>；支出总计49632.19万元，较上年决算数增加2807.12万元、同比增长5.99%</w:t>
      </w:r>
      <w:r w:rsidR="00066AFB" w:rsidRPr="009C41A7">
        <w:rPr>
          <w:rFonts w:ascii="方正仿宋_GBK" w:eastAsia="方正仿宋_GBK" w:hAnsi="宋体" w:cs="方正仿宋_GBK" w:hint="eastAsia"/>
          <w:sz w:val="32"/>
          <w:szCs w:val="32"/>
        </w:rPr>
        <w:t>，</w:t>
      </w:r>
      <w:r w:rsidR="00310DA6" w:rsidRPr="009C41A7">
        <w:rPr>
          <w:rFonts w:ascii="方正仿宋_GBK" w:eastAsia="方正仿宋_GBK" w:hAnsi="宋体" w:cs="方正仿宋_GBK" w:hint="eastAsia"/>
          <w:sz w:val="32"/>
          <w:szCs w:val="32"/>
        </w:rPr>
        <w:t>主要原因是公共安全支出增加</w:t>
      </w:r>
      <w:r w:rsidR="007F3D89" w:rsidRPr="009C41A7">
        <w:rPr>
          <w:rFonts w:ascii="方正仿宋_GBK" w:eastAsia="方正仿宋_GBK" w:hAnsi="宋体" w:cs="方正仿宋_GBK" w:hint="eastAsia"/>
          <w:sz w:val="32"/>
          <w:szCs w:val="32"/>
        </w:rPr>
        <w:t>2654.97</w:t>
      </w:r>
      <w:r w:rsidR="00310DA6" w:rsidRPr="009C41A7">
        <w:rPr>
          <w:rFonts w:ascii="方正仿宋_GBK" w:eastAsia="方正仿宋_GBK" w:hAnsi="宋体" w:cs="方正仿宋_GBK" w:hint="eastAsia"/>
          <w:sz w:val="32"/>
          <w:szCs w:val="32"/>
        </w:rPr>
        <w:t>万元，社会保障和就业支出减少431.09万元，卫生健康支出增加329.18万元，住房保障支出增加254.67万元</w:t>
      </w:r>
      <w:r w:rsidR="004458BA" w:rsidRPr="009C41A7">
        <w:rPr>
          <w:rFonts w:ascii="方正仿宋_GBK" w:eastAsia="方正仿宋_GBK" w:hAnsi="宋体" w:cs="方正仿宋_GBK" w:hint="eastAsia"/>
          <w:sz w:val="32"/>
          <w:szCs w:val="32"/>
        </w:rPr>
        <w:t>；年末结转结余资金588.36万元，较上年决算数减少448.73万元、同比下降43.27%</w:t>
      </w:r>
      <w:r w:rsidR="00066AFB" w:rsidRPr="009C41A7">
        <w:rPr>
          <w:rFonts w:ascii="方正仿宋_GBK" w:eastAsia="方正仿宋_GBK" w:hAnsi="宋体" w:cs="方正仿宋_GBK" w:hint="eastAsia"/>
          <w:sz w:val="32"/>
          <w:szCs w:val="32"/>
        </w:rPr>
        <w:t>，主要原因是不再收取工作经费</w:t>
      </w:r>
      <w:r w:rsidR="004458BA" w:rsidRPr="009C41A7">
        <w:rPr>
          <w:rFonts w:ascii="方正仿宋_GBK" w:eastAsia="方正仿宋_GBK" w:hAnsi="宋体" w:cs="方正仿宋_GBK" w:hint="eastAsia"/>
          <w:sz w:val="32"/>
          <w:szCs w:val="32"/>
        </w:rPr>
        <w:t xml:space="preserve">。 </w:t>
      </w:r>
    </w:p>
    <w:p w:rsidR="005757C0" w:rsidRPr="009C41A7" w:rsidRDefault="0065408A" w:rsidP="00260FF0">
      <w:pPr>
        <w:numPr>
          <w:ilvl w:val="0"/>
          <w:numId w:val="4"/>
        </w:numPr>
        <w:spacing w:line="579" w:lineRule="exact"/>
        <w:ind w:firstLineChars="200" w:firstLine="643"/>
        <w:rPr>
          <w:rFonts w:ascii="方正仿宋_GBK" w:eastAsia="方正仿宋_GBK" w:hAnsi="宋体" w:cs="方正仿宋_GBK"/>
          <w:b/>
          <w:bCs/>
          <w:sz w:val="32"/>
          <w:szCs w:val="32"/>
        </w:rPr>
      </w:pPr>
      <w:r w:rsidRPr="005757C0">
        <w:rPr>
          <w:rFonts w:ascii="宋体" w:eastAsia="方正仿宋_GBK" w:hAnsi="宋体" w:cs="方正仿宋_GBK" w:hint="eastAsia"/>
          <w:b/>
          <w:bCs/>
          <w:sz w:val="32"/>
          <w:szCs w:val="32"/>
        </w:rPr>
        <w:t>收入情况</w:t>
      </w:r>
      <w:r w:rsidR="00EF54B3" w:rsidRPr="009C41A7">
        <w:rPr>
          <w:rFonts w:ascii="方正仿宋_GBK" w:eastAsia="方正仿宋_GBK" w:hAnsi="宋体" w:cs="方正仿宋_GBK" w:hint="eastAsia"/>
          <w:b/>
          <w:bCs/>
          <w:sz w:val="32"/>
          <w:szCs w:val="32"/>
        </w:rPr>
        <w:t>。</w:t>
      </w:r>
      <w:r w:rsidR="005757C0" w:rsidRPr="009C41A7">
        <w:rPr>
          <w:rFonts w:ascii="方正仿宋_GBK" w:eastAsia="方正仿宋_GBK" w:hAnsi="宋体" w:cs="方正仿宋_GBK" w:hint="eastAsia"/>
          <w:sz w:val="32"/>
          <w:szCs w:val="32"/>
        </w:rPr>
        <w:t>2024年度本年收入合计49183.46万元，较上年增加</w:t>
      </w:r>
      <w:r w:rsidR="005757C0" w:rsidRPr="009C41A7">
        <w:rPr>
          <w:rFonts w:ascii="方正仿宋_GBK" w:eastAsia="方正仿宋_GBK" w:hint="eastAsia"/>
          <w:sz w:val="32"/>
          <w:szCs w:val="32"/>
        </w:rPr>
        <w:t>1973.12万元，增长4.18%</w:t>
      </w:r>
      <w:r w:rsidR="005757C0" w:rsidRPr="009C41A7">
        <w:rPr>
          <w:rFonts w:ascii="方正仿宋_GBK" w:eastAsia="方正仿宋_GBK" w:hAnsi="宋体" w:cs="方正仿宋_GBK" w:hint="eastAsia"/>
          <w:sz w:val="32"/>
          <w:szCs w:val="32"/>
        </w:rPr>
        <w:t>，主要原因</w:t>
      </w:r>
      <w:r w:rsidR="003C392B" w:rsidRPr="009C41A7">
        <w:rPr>
          <w:rFonts w:ascii="方正仿宋_GBK" w:eastAsia="方正仿宋_GBK" w:hAnsi="宋体" w:cs="方正仿宋_GBK" w:hint="eastAsia"/>
          <w:sz w:val="32"/>
          <w:szCs w:val="32"/>
        </w:rPr>
        <w:t>是公共安全支出增加1820.97万元，社会保障和就业支出减少431.09万元，卫生健康支出增加329.18万元，住房保障支出增加254.67万元</w:t>
      </w:r>
      <w:r w:rsidR="005757C0" w:rsidRPr="009C41A7">
        <w:rPr>
          <w:rFonts w:ascii="方正仿宋_GBK" w:eastAsia="方正仿宋_GBK" w:hAnsi="宋体" w:cs="方正仿宋_GBK" w:hint="eastAsia"/>
          <w:sz w:val="32"/>
          <w:szCs w:val="32"/>
        </w:rPr>
        <w:t>。其中：</w:t>
      </w:r>
      <w:r w:rsidR="005757C0" w:rsidRPr="009C41A7">
        <w:rPr>
          <w:rFonts w:ascii="方正仿宋_GBK" w:eastAsia="方正仿宋_GBK" w:hAnsi="宋体" w:cs="方正仿宋_GBK" w:hint="eastAsia"/>
          <w:sz w:val="32"/>
          <w:szCs w:val="32"/>
        </w:rPr>
        <w:lastRenderedPageBreak/>
        <w:t>一般公共预算财政拨款收入49183.46万元，占比100%；政府性基金预算财政拨款收入0万元，占比0%；事业收入0万元，占比0%；其他收入0万元，占比0%。</w:t>
      </w:r>
      <w:r w:rsidR="005757C0" w:rsidRPr="009C41A7">
        <w:rPr>
          <w:rFonts w:ascii="方正仿宋_GBK" w:eastAsia="方正仿宋_GBK" w:hAnsi="方正仿宋_GBK" w:cs="方正仿宋_GBK" w:hint="eastAsia"/>
          <w:sz w:val="32"/>
          <w:szCs w:val="32"/>
          <w:shd w:val="clear" w:color="auto" w:fill="FFFFFF"/>
        </w:rPr>
        <w:t>此外，使用非财政拨款结余和专用结余</w:t>
      </w:r>
      <w:r w:rsidR="005757C0" w:rsidRPr="009C41A7">
        <w:rPr>
          <w:rFonts w:ascii="方正仿宋_GBK" w:eastAsia="方正仿宋_GBK" w:hAnsi="方正仿宋_GBK" w:cs="方正仿宋_GBK" w:hint="eastAsia"/>
          <w:sz w:val="32"/>
          <w:szCs w:val="32"/>
        </w:rPr>
        <w:t>448.73</w:t>
      </w:r>
      <w:r w:rsidR="005757C0" w:rsidRPr="009C41A7">
        <w:rPr>
          <w:rFonts w:ascii="方正仿宋_GBK" w:eastAsia="方正仿宋_GBK" w:hAnsi="方正仿宋_GBK" w:cs="方正仿宋_GBK" w:hint="eastAsia"/>
          <w:sz w:val="32"/>
          <w:szCs w:val="32"/>
          <w:shd w:val="clear" w:color="auto" w:fill="FFFFFF"/>
        </w:rPr>
        <w:t>万元，年初结转和结余1037.09万元。</w:t>
      </w:r>
    </w:p>
    <w:p w:rsidR="00D26706" w:rsidRPr="00EF54B3" w:rsidRDefault="0065408A" w:rsidP="00260FF0">
      <w:pPr>
        <w:numPr>
          <w:ilvl w:val="0"/>
          <w:numId w:val="4"/>
        </w:numPr>
        <w:spacing w:line="579" w:lineRule="exact"/>
        <w:ind w:firstLineChars="200" w:firstLine="643"/>
        <w:rPr>
          <w:rFonts w:ascii="宋体" w:eastAsia="方正仿宋_GBK" w:hAnsi="宋体" w:cs="方正仿宋_GBK"/>
          <w:b/>
          <w:bCs/>
          <w:sz w:val="32"/>
          <w:szCs w:val="32"/>
        </w:rPr>
      </w:pPr>
      <w:r>
        <w:rPr>
          <w:rFonts w:ascii="宋体" w:eastAsia="方正仿宋_GBK" w:hAnsi="宋体" w:cs="方正仿宋_GBK" w:hint="eastAsia"/>
          <w:b/>
          <w:bCs/>
          <w:sz w:val="32"/>
          <w:szCs w:val="32"/>
        </w:rPr>
        <w:t>支出情况。</w:t>
      </w:r>
      <w:r w:rsidR="00D26706" w:rsidRPr="009C41A7">
        <w:rPr>
          <w:rFonts w:ascii="方正仿宋_GBK" w:eastAsia="方正仿宋_GBK" w:hAnsi="方正仿宋_GBK" w:cs="方正仿宋_GBK" w:hint="eastAsia"/>
          <w:sz w:val="32"/>
          <w:szCs w:val="32"/>
          <w:shd w:val="clear" w:color="auto" w:fill="FFFFFF"/>
        </w:rPr>
        <w:t>2024年度本年支出合计49632.19万元，较上年增加2807.12万元，增长5.99%，主要原因</w:t>
      </w:r>
      <w:r w:rsidR="00786DA1" w:rsidRPr="009C41A7">
        <w:rPr>
          <w:rFonts w:ascii="方正仿宋_GBK" w:eastAsia="方正仿宋_GBK" w:hAnsi="方正仿宋_GBK" w:cs="方正仿宋_GBK" w:hint="eastAsia"/>
          <w:sz w:val="32"/>
          <w:szCs w:val="32"/>
          <w:shd w:val="clear" w:color="auto" w:fill="FFFFFF"/>
        </w:rPr>
        <w:t>是公共安全支出增加2654.97万元，社会保障和就业支出减少431.09万元，卫生健康支出增加329.18万元，住房保障支出增加254.67万元</w:t>
      </w:r>
      <w:r w:rsidR="00D26706" w:rsidRPr="009C41A7">
        <w:rPr>
          <w:rFonts w:ascii="方正仿宋_GBK" w:eastAsia="方正仿宋_GBK" w:hAnsi="方正仿宋_GBK" w:cs="方正仿宋_GBK" w:hint="eastAsia"/>
          <w:sz w:val="32"/>
          <w:szCs w:val="32"/>
          <w:shd w:val="clear" w:color="auto" w:fill="FFFFFF"/>
        </w:rPr>
        <w:t>。其中：基本支出31234.58万元，占比62.93%；项目支出18397.61万元，占比37.07%。</w:t>
      </w:r>
    </w:p>
    <w:p w:rsidR="0022641E" w:rsidRPr="00260FF0" w:rsidRDefault="0065408A" w:rsidP="00260FF0">
      <w:pPr>
        <w:numPr>
          <w:ilvl w:val="0"/>
          <w:numId w:val="4"/>
        </w:numPr>
        <w:spacing w:line="579" w:lineRule="exact"/>
        <w:ind w:firstLineChars="200" w:firstLine="643"/>
        <w:rPr>
          <w:rFonts w:ascii="宋体" w:eastAsia="方正仿宋_GBK" w:hAnsi="宋体" w:cs="方正仿宋_GBK"/>
          <w:kern w:val="0"/>
          <w:sz w:val="32"/>
          <w:szCs w:val="32"/>
        </w:rPr>
      </w:pPr>
      <w:r w:rsidRPr="00260FF0">
        <w:rPr>
          <w:rFonts w:ascii="宋体" w:eastAsia="方正仿宋_GBK" w:hAnsi="宋体" w:cs="方正仿宋_GBK" w:hint="eastAsia"/>
          <w:b/>
          <w:bCs/>
          <w:sz w:val="32"/>
          <w:szCs w:val="32"/>
        </w:rPr>
        <w:t>结转结余情况。</w:t>
      </w:r>
      <w:r w:rsidRPr="00260FF0">
        <w:rPr>
          <w:rFonts w:ascii="方正仿宋_GBK" w:eastAsia="方正仿宋_GBK" w:hAnsi="宋体" w:cs="方正仿宋_GBK" w:hint="eastAsia"/>
          <w:sz w:val="32"/>
          <w:szCs w:val="32"/>
        </w:rPr>
        <w:t>2024年度年末结转和结余</w:t>
      </w:r>
      <w:r w:rsidR="00EF54B3" w:rsidRPr="00260FF0">
        <w:rPr>
          <w:rFonts w:ascii="方正仿宋_GBK" w:eastAsia="方正仿宋_GBK" w:hAnsi="宋体" w:cs="方正仿宋_GBK" w:hint="eastAsia"/>
          <w:sz w:val="32"/>
          <w:szCs w:val="32"/>
        </w:rPr>
        <w:t>588.36</w:t>
      </w:r>
      <w:r w:rsidRPr="00260FF0">
        <w:rPr>
          <w:rFonts w:ascii="方正仿宋_GBK" w:eastAsia="方正仿宋_GBK" w:hAnsi="宋体" w:cs="方正仿宋_GBK" w:hint="eastAsia"/>
          <w:sz w:val="32"/>
          <w:szCs w:val="32"/>
        </w:rPr>
        <w:t>万元，与2023年度相比</w:t>
      </w:r>
      <w:r w:rsidR="00EF54B3" w:rsidRPr="00260FF0">
        <w:rPr>
          <w:rFonts w:ascii="方正仿宋_GBK" w:eastAsia="方正仿宋_GBK" w:hAnsi="宋体" w:cs="方正仿宋_GBK" w:hint="eastAsia"/>
          <w:sz w:val="32"/>
          <w:szCs w:val="32"/>
        </w:rPr>
        <w:t>减少448.73万元</w:t>
      </w:r>
      <w:r w:rsidRPr="00260FF0">
        <w:rPr>
          <w:rFonts w:ascii="方正仿宋_GBK" w:eastAsia="方正仿宋_GBK" w:hAnsi="宋体" w:cs="方正仿宋_GBK" w:hint="eastAsia"/>
          <w:sz w:val="32"/>
          <w:szCs w:val="32"/>
        </w:rPr>
        <w:t>，主要原因是</w:t>
      </w:r>
      <w:r w:rsidR="00EF54B3" w:rsidRPr="00260FF0">
        <w:rPr>
          <w:rFonts w:ascii="方正仿宋_GBK" w:eastAsia="方正仿宋_GBK" w:hAnsi="宋体" w:cs="方正仿宋_GBK" w:hint="eastAsia"/>
          <w:sz w:val="32"/>
          <w:szCs w:val="32"/>
        </w:rPr>
        <w:t>2024年不再收取工作经费和原存量工作经费的使用</w:t>
      </w:r>
      <w:r w:rsidRPr="00260FF0">
        <w:rPr>
          <w:rFonts w:ascii="方正仿宋_GBK" w:eastAsia="方正仿宋_GBK" w:hAnsi="宋体" w:cs="方正仿宋_GBK" w:hint="eastAsia"/>
          <w:kern w:val="0"/>
          <w:sz w:val="32"/>
          <w:szCs w:val="32"/>
        </w:rPr>
        <w:t>。</w:t>
      </w:r>
    </w:p>
    <w:p w:rsidR="0022641E" w:rsidRPr="00260FF0" w:rsidRDefault="0065408A">
      <w:pPr>
        <w:numPr>
          <w:ilvl w:val="0"/>
          <w:numId w:val="3"/>
        </w:numPr>
        <w:spacing w:line="579" w:lineRule="exact"/>
        <w:ind w:firstLineChars="200" w:firstLine="640"/>
        <w:outlineLvl w:val="1"/>
        <w:rPr>
          <w:rFonts w:ascii="宋体" w:eastAsia="方正楷体_GBK" w:hAnsi="宋体" w:cs="方正楷体_GBK"/>
          <w:sz w:val="32"/>
          <w:szCs w:val="32"/>
        </w:rPr>
      </w:pPr>
      <w:r w:rsidRPr="00260FF0">
        <w:rPr>
          <w:rFonts w:ascii="宋体" w:eastAsia="方正楷体_GBK" w:hAnsi="宋体" w:cs="方正楷体_GBK" w:hint="eastAsia"/>
          <w:sz w:val="32"/>
          <w:szCs w:val="32"/>
        </w:rPr>
        <w:t>财政拨款收支总体情况</w:t>
      </w:r>
    </w:p>
    <w:p w:rsidR="0022641E" w:rsidRPr="009C41A7" w:rsidRDefault="0065408A" w:rsidP="00EF54B3">
      <w:pPr>
        <w:spacing w:line="579" w:lineRule="exact"/>
        <w:ind w:firstLineChars="200" w:firstLine="640"/>
        <w:rPr>
          <w:rFonts w:ascii="方正仿宋_GBK" w:eastAsia="方正仿宋_GBK" w:hAnsi="宋体" w:cs="方正仿宋_GBK"/>
          <w:sz w:val="32"/>
        </w:rPr>
      </w:pPr>
      <w:r w:rsidRPr="00260FF0">
        <w:rPr>
          <w:rFonts w:ascii="方正仿宋_GBK" w:eastAsia="方正仿宋_GBK" w:hAnsi="宋体" w:cs="方正仿宋_GBK" w:hint="eastAsia"/>
          <w:sz w:val="32"/>
        </w:rPr>
        <w:t>2024年度财政拨款收入总计</w:t>
      </w:r>
      <w:r w:rsidR="00EF54B3" w:rsidRPr="00260FF0">
        <w:rPr>
          <w:rFonts w:ascii="方正仿宋_GBK" w:eastAsia="方正仿宋_GBK" w:hAnsi="宋体" w:cs="方正仿宋_GBK" w:hint="eastAsia"/>
          <w:sz w:val="32"/>
        </w:rPr>
        <w:t>49183.46</w:t>
      </w:r>
      <w:r w:rsidRPr="00260FF0">
        <w:rPr>
          <w:rFonts w:ascii="方正仿宋_GBK" w:eastAsia="方正仿宋_GBK" w:hAnsi="宋体" w:cs="方正仿宋_GBK" w:hint="eastAsia"/>
          <w:sz w:val="32"/>
        </w:rPr>
        <w:t>万元，支出总计</w:t>
      </w:r>
      <w:r w:rsidR="00EF54B3" w:rsidRPr="00260FF0">
        <w:rPr>
          <w:rFonts w:ascii="方正仿宋_GBK" w:eastAsia="方正仿宋_GBK" w:hAnsi="宋体" w:cs="方正仿宋_GBK" w:hint="eastAsia"/>
          <w:sz w:val="32"/>
        </w:rPr>
        <w:t>49183.46</w:t>
      </w:r>
      <w:r w:rsidRPr="00260FF0">
        <w:rPr>
          <w:rFonts w:ascii="方正仿宋_GBK" w:eastAsia="方正仿宋_GBK" w:hAnsi="宋体" w:cs="方正仿宋_GBK" w:hint="eastAsia"/>
          <w:sz w:val="32"/>
        </w:rPr>
        <w:t>万元。收支较上年增加</w:t>
      </w:r>
      <w:r w:rsidR="00EF54B3" w:rsidRPr="00260FF0">
        <w:rPr>
          <w:rFonts w:ascii="方正仿宋_GBK" w:eastAsia="方正仿宋_GBK" w:hAnsi="宋体" w:cs="方正仿宋_GBK" w:hint="eastAsia"/>
          <w:sz w:val="32"/>
        </w:rPr>
        <w:t>3270.71</w:t>
      </w:r>
      <w:r w:rsidRPr="00260FF0">
        <w:rPr>
          <w:rFonts w:ascii="方正仿宋_GBK" w:eastAsia="方正仿宋_GBK" w:hAnsi="宋体" w:cs="方正仿宋_GBK" w:hint="eastAsia"/>
          <w:sz w:val="32"/>
        </w:rPr>
        <w:t>元，增长</w:t>
      </w:r>
      <w:r w:rsidR="00EF54B3" w:rsidRPr="00260FF0">
        <w:rPr>
          <w:rFonts w:ascii="方正仿宋_GBK" w:eastAsia="方正仿宋_GBK" w:hAnsi="宋体" w:cs="方正仿宋_GBK" w:hint="eastAsia"/>
          <w:sz w:val="32"/>
        </w:rPr>
        <w:t>7.12</w:t>
      </w:r>
      <w:r w:rsidRPr="00260FF0">
        <w:rPr>
          <w:rFonts w:ascii="方正仿宋_GBK" w:eastAsia="方正仿宋_GBK" w:hAnsi="宋体" w:cs="方正仿宋_GBK" w:hint="eastAsia"/>
          <w:sz w:val="32"/>
        </w:rPr>
        <w:t>%，主要原因</w:t>
      </w:r>
      <w:r w:rsidR="00EF54B3" w:rsidRPr="00260FF0">
        <w:rPr>
          <w:rFonts w:ascii="方正仿宋_GBK" w:eastAsia="方正仿宋_GBK" w:hint="eastAsia"/>
          <w:sz w:val="32"/>
          <w:szCs w:val="32"/>
        </w:rPr>
        <w:t>一是执法办案中心建设等基建项目进入付款高峰期，二是追加应指工程、视频监控和中心机房运行维护、雪亮工程链路传输费用等信息化项目经费</w:t>
      </w:r>
      <w:r w:rsidRPr="00260FF0">
        <w:rPr>
          <w:rFonts w:ascii="方正仿宋_GBK" w:eastAsia="方正仿宋_GBK" w:hAnsi="宋体" w:cs="方正仿宋_GBK" w:hint="eastAsia"/>
          <w:sz w:val="32"/>
        </w:rPr>
        <w:t>。</w:t>
      </w:r>
    </w:p>
    <w:p w:rsidR="0022641E" w:rsidRDefault="0065408A">
      <w:pPr>
        <w:numPr>
          <w:ilvl w:val="0"/>
          <w:numId w:val="3"/>
        </w:numPr>
        <w:spacing w:line="579" w:lineRule="exact"/>
        <w:ind w:firstLineChars="200" w:firstLine="640"/>
        <w:outlineLvl w:val="1"/>
        <w:rPr>
          <w:rFonts w:ascii="宋体" w:eastAsia="方正楷体_GBK" w:hAnsi="宋体" w:cs="方正楷体_GBK"/>
          <w:sz w:val="32"/>
          <w:szCs w:val="32"/>
        </w:rPr>
      </w:pPr>
      <w:r>
        <w:rPr>
          <w:rFonts w:ascii="宋体" w:eastAsia="方正楷体_GBK" w:hAnsi="宋体" w:cs="方正楷体_GBK" w:hint="eastAsia"/>
          <w:sz w:val="32"/>
          <w:szCs w:val="32"/>
        </w:rPr>
        <w:t>一般公共预算财政拨款收支总体情况</w:t>
      </w:r>
    </w:p>
    <w:p w:rsidR="0022641E" w:rsidRPr="009C41A7" w:rsidRDefault="0065408A" w:rsidP="00563C7F">
      <w:pPr>
        <w:spacing w:line="579" w:lineRule="exact"/>
        <w:ind w:firstLineChars="200" w:firstLine="643"/>
        <w:rPr>
          <w:rFonts w:ascii="方正仿宋_GBK" w:eastAsia="方正仿宋_GBK" w:hAnsi="宋体" w:cs="方正仿宋_GBK"/>
          <w:sz w:val="32"/>
        </w:rPr>
      </w:pPr>
      <w:r>
        <w:rPr>
          <w:rFonts w:ascii="宋体" w:eastAsia="方正仿宋_GBK" w:hAnsi="宋体" w:cs="方正仿宋_GBK" w:hint="eastAsia"/>
          <w:b/>
          <w:bCs/>
          <w:sz w:val="32"/>
        </w:rPr>
        <w:t>收入情况。</w:t>
      </w:r>
      <w:r w:rsidRPr="009C41A7">
        <w:rPr>
          <w:rFonts w:ascii="方正仿宋_GBK" w:eastAsia="方正仿宋_GBK" w:hAnsi="宋体" w:cs="方正仿宋_GBK" w:hint="eastAsia"/>
          <w:sz w:val="32"/>
        </w:rPr>
        <w:t>2024年度一般公共预算财政拨款收入</w:t>
      </w:r>
      <w:r w:rsidR="00563C7F" w:rsidRPr="009C41A7">
        <w:rPr>
          <w:rFonts w:ascii="方正仿宋_GBK" w:eastAsia="方正仿宋_GBK" w:hAnsi="宋体" w:cs="方正仿宋_GBK" w:hint="eastAsia"/>
          <w:sz w:val="32"/>
        </w:rPr>
        <w:t>49183.46</w:t>
      </w:r>
      <w:r w:rsidRPr="009C41A7">
        <w:rPr>
          <w:rFonts w:ascii="方正仿宋_GBK" w:eastAsia="方正仿宋_GBK" w:hAnsi="宋体" w:cs="方正仿宋_GBK" w:hint="eastAsia"/>
          <w:sz w:val="32"/>
        </w:rPr>
        <w:t>万元，较上年决算数增加</w:t>
      </w:r>
      <w:r w:rsidR="00563C7F" w:rsidRPr="009C41A7">
        <w:rPr>
          <w:rFonts w:ascii="方正仿宋_GBK" w:eastAsia="方正仿宋_GBK" w:hAnsi="宋体" w:cs="方正仿宋_GBK" w:hint="eastAsia"/>
          <w:sz w:val="32"/>
        </w:rPr>
        <w:t>3270.71</w:t>
      </w:r>
      <w:r w:rsidRPr="009C41A7">
        <w:rPr>
          <w:rFonts w:ascii="方正仿宋_GBK" w:eastAsia="方正仿宋_GBK" w:hAnsi="宋体" w:cs="方正仿宋_GBK" w:hint="eastAsia"/>
          <w:sz w:val="32"/>
        </w:rPr>
        <w:t>万元，增长</w:t>
      </w:r>
      <w:r w:rsidR="00563C7F" w:rsidRPr="009C41A7">
        <w:rPr>
          <w:rFonts w:ascii="方正仿宋_GBK" w:eastAsia="方正仿宋_GBK" w:hAnsi="宋体" w:cs="方正仿宋_GBK" w:hint="eastAsia"/>
          <w:sz w:val="32"/>
        </w:rPr>
        <w:t>7.12</w:t>
      </w:r>
      <w:r w:rsidRPr="009C41A7">
        <w:rPr>
          <w:rFonts w:ascii="方正仿宋_GBK" w:eastAsia="方正仿宋_GBK" w:hAnsi="宋体" w:cs="方正仿宋_GBK" w:hint="eastAsia"/>
          <w:sz w:val="32"/>
        </w:rPr>
        <w:t>%，</w:t>
      </w:r>
      <w:r w:rsidR="00563C7F" w:rsidRPr="009C41A7">
        <w:rPr>
          <w:rFonts w:ascii="方正仿宋_GBK" w:eastAsia="方正仿宋_GBK" w:hAnsi="宋体" w:cs="方正仿宋_GBK" w:hint="eastAsia"/>
          <w:sz w:val="32"/>
        </w:rPr>
        <w:t>主要原因</w:t>
      </w:r>
      <w:r w:rsidR="00563C7F" w:rsidRPr="009C41A7">
        <w:rPr>
          <w:rFonts w:ascii="方正仿宋_GBK" w:eastAsia="方正仿宋_GBK" w:hint="eastAsia"/>
          <w:sz w:val="32"/>
          <w:szCs w:val="32"/>
        </w:rPr>
        <w:t>一是执法办案中心建设等基建项目进入付款高峰期，二是追加应</w:t>
      </w:r>
      <w:r w:rsidR="00563C7F" w:rsidRPr="009C41A7">
        <w:rPr>
          <w:rFonts w:ascii="方正仿宋_GBK" w:eastAsia="方正仿宋_GBK" w:hint="eastAsia"/>
          <w:sz w:val="32"/>
          <w:szCs w:val="32"/>
        </w:rPr>
        <w:lastRenderedPageBreak/>
        <w:t>指工程、视频监控和中心机房运行维护、雪亮工程链路传输费用等信息化项目经费</w:t>
      </w:r>
      <w:r w:rsidRPr="009C41A7">
        <w:rPr>
          <w:rFonts w:ascii="方正仿宋_GBK" w:eastAsia="方正仿宋_GBK" w:hAnsi="宋体" w:cs="方正仿宋_GBK" w:hint="eastAsia"/>
          <w:sz w:val="32"/>
        </w:rPr>
        <w:t>。较年初预算数增加</w:t>
      </w:r>
      <w:r w:rsidR="00563C7F" w:rsidRPr="009C41A7">
        <w:rPr>
          <w:rFonts w:ascii="方正仿宋_GBK" w:eastAsia="方正仿宋_GBK" w:hAnsi="宋体" w:cs="方正仿宋_GBK" w:hint="eastAsia"/>
          <w:sz w:val="32"/>
        </w:rPr>
        <w:t>4091.11</w:t>
      </w:r>
      <w:r w:rsidRPr="009C41A7">
        <w:rPr>
          <w:rFonts w:ascii="方正仿宋_GBK" w:eastAsia="方正仿宋_GBK" w:hAnsi="宋体" w:cs="方正仿宋_GBK" w:hint="eastAsia"/>
          <w:sz w:val="32"/>
        </w:rPr>
        <w:t>万元，增长</w:t>
      </w:r>
      <w:r w:rsidR="00563C7F" w:rsidRPr="009C41A7">
        <w:rPr>
          <w:rFonts w:ascii="方正仿宋_GBK" w:eastAsia="方正仿宋_GBK" w:hAnsi="宋体" w:cs="方正仿宋_GBK" w:hint="eastAsia"/>
          <w:sz w:val="32"/>
        </w:rPr>
        <w:t>9.07</w:t>
      </w:r>
      <w:r w:rsidRPr="009C41A7">
        <w:rPr>
          <w:rFonts w:ascii="方正仿宋_GBK" w:eastAsia="方正仿宋_GBK" w:hAnsi="宋体" w:cs="方正仿宋_GBK" w:hint="eastAsia"/>
          <w:sz w:val="32"/>
        </w:rPr>
        <w:t>%，主要原因是</w:t>
      </w:r>
      <w:r w:rsidRPr="009C41A7">
        <w:rPr>
          <w:rFonts w:ascii="方正仿宋_GBK" w:eastAsia="方正仿宋_GBK" w:hint="eastAsia"/>
          <w:sz w:val="32"/>
          <w:szCs w:val="32"/>
        </w:rPr>
        <w:t>一是执法办案中心建设等基建项目进入付款高峰期，二是追加应指工程、视频监控和中心机房运行维护、雪亮工程链路传输费用等信息化项目经费，三是追加死亡抚恤金</w:t>
      </w:r>
      <w:r w:rsidRPr="009C41A7">
        <w:rPr>
          <w:rFonts w:ascii="方正仿宋_GBK" w:eastAsia="方正仿宋_GBK" w:hAnsi="宋体" w:cs="方正仿宋_GBK" w:hint="eastAsia"/>
          <w:sz w:val="32"/>
        </w:rPr>
        <w:t>。</w:t>
      </w:r>
      <w:r w:rsidRPr="009C41A7">
        <w:rPr>
          <w:rFonts w:ascii="方正仿宋_GBK" w:eastAsia="方正仿宋_GBK" w:hAnsi="方正仿宋_GBK" w:cs="方正仿宋_GBK" w:hint="eastAsia"/>
          <w:sz w:val="32"/>
          <w:szCs w:val="32"/>
          <w:shd w:val="clear" w:color="auto" w:fill="FFFFFF"/>
        </w:rPr>
        <w:t>此外，年初财政拨款结转和结余</w:t>
      </w:r>
      <w:r w:rsidRPr="009C41A7">
        <w:rPr>
          <w:rFonts w:ascii="方正仿宋_GBK" w:eastAsia="方正仿宋_GBK" w:hAnsi="方正仿宋_GBK" w:cs="方正仿宋_GBK" w:hint="eastAsia"/>
          <w:sz w:val="32"/>
          <w:szCs w:val="32"/>
        </w:rPr>
        <w:t>1037.09</w:t>
      </w:r>
      <w:r w:rsidRPr="009C41A7">
        <w:rPr>
          <w:rFonts w:ascii="方正仿宋_GBK" w:eastAsia="方正仿宋_GBK" w:hAnsi="方正仿宋_GBK" w:cs="方正仿宋_GBK" w:hint="eastAsia"/>
          <w:sz w:val="32"/>
          <w:szCs w:val="32"/>
          <w:shd w:val="clear" w:color="auto" w:fill="FFFFFF"/>
        </w:rPr>
        <w:t>万元。</w:t>
      </w:r>
    </w:p>
    <w:p w:rsidR="0022641E" w:rsidRPr="00260FF0" w:rsidRDefault="0065408A" w:rsidP="00260FF0">
      <w:pPr>
        <w:numPr>
          <w:ilvl w:val="0"/>
          <w:numId w:val="5"/>
        </w:numPr>
        <w:spacing w:line="579" w:lineRule="exact"/>
        <w:ind w:firstLineChars="200" w:firstLine="643"/>
        <w:rPr>
          <w:rFonts w:ascii="宋体" w:eastAsia="方正仿宋_GBK" w:hAnsi="宋体" w:cs="方正仿宋_GBK"/>
          <w:b/>
          <w:bCs/>
          <w:sz w:val="32"/>
        </w:rPr>
      </w:pPr>
      <w:r w:rsidRPr="00260FF0">
        <w:rPr>
          <w:rFonts w:ascii="宋体" w:eastAsia="方正仿宋_GBK" w:hAnsi="宋体" w:cs="方正仿宋_GBK" w:hint="eastAsia"/>
          <w:b/>
          <w:bCs/>
          <w:sz w:val="32"/>
        </w:rPr>
        <w:t>支出情况。</w:t>
      </w:r>
      <w:r w:rsidRPr="00260FF0">
        <w:rPr>
          <w:rFonts w:ascii="方正仿宋_GBK" w:eastAsia="方正仿宋_GBK" w:hAnsi="宋体" w:cs="方正仿宋_GBK" w:hint="eastAsia"/>
          <w:sz w:val="32"/>
        </w:rPr>
        <w:t>2024年度一般公共预算财政拨款支出49183.46万元，较上年决算数增加3270.71万元，增长7.12%，主要原因</w:t>
      </w:r>
      <w:r w:rsidR="003109CD" w:rsidRPr="00260FF0">
        <w:rPr>
          <w:rFonts w:ascii="方正仿宋_GBK" w:eastAsia="方正仿宋_GBK" w:hint="eastAsia"/>
          <w:sz w:val="32"/>
          <w:szCs w:val="32"/>
        </w:rPr>
        <w:t>一是执法办案中心建设等基建项目进入付款高峰期，二是追加应指工程、视频监控和中心机房运行维护、雪亮工程链路传输费用等信息化项目经费</w:t>
      </w:r>
      <w:r w:rsidRPr="00260FF0">
        <w:rPr>
          <w:rFonts w:ascii="方正仿宋_GBK" w:eastAsia="方正仿宋_GBK" w:hAnsi="宋体" w:cs="方正仿宋_GBK" w:hint="eastAsia"/>
          <w:sz w:val="32"/>
        </w:rPr>
        <w:t>。较年初预算数增加</w:t>
      </w:r>
      <w:r w:rsidR="003109CD" w:rsidRPr="00260FF0">
        <w:rPr>
          <w:rFonts w:ascii="方正仿宋_GBK" w:eastAsia="方正仿宋_GBK" w:hAnsi="宋体" w:cs="方正仿宋_GBK" w:hint="eastAsia"/>
          <w:sz w:val="32"/>
        </w:rPr>
        <w:t>3270.71</w:t>
      </w:r>
      <w:r w:rsidRPr="00260FF0">
        <w:rPr>
          <w:rFonts w:ascii="方正仿宋_GBK" w:eastAsia="方正仿宋_GBK" w:hAnsi="宋体" w:cs="方正仿宋_GBK" w:hint="eastAsia"/>
          <w:sz w:val="32"/>
        </w:rPr>
        <w:t>万元，增长</w:t>
      </w:r>
      <w:r w:rsidR="003109CD" w:rsidRPr="00260FF0">
        <w:rPr>
          <w:rFonts w:ascii="方正仿宋_GBK" w:eastAsia="方正仿宋_GBK" w:hAnsi="宋体" w:cs="方正仿宋_GBK" w:hint="eastAsia"/>
          <w:sz w:val="32"/>
        </w:rPr>
        <w:t>7.12%</w:t>
      </w:r>
      <w:r w:rsidRPr="00260FF0">
        <w:rPr>
          <w:rFonts w:ascii="方正仿宋_GBK" w:eastAsia="方正仿宋_GBK" w:hAnsi="宋体" w:cs="方正仿宋_GBK" w:hint="eastAsia"/>
          <w:sz w:val="32"/>
        </w:rPr>
        <w:t>，主要原因</w:t>
      </w:r>
      <w:r w:rsidR="003109CD" w:rsidRPr="00260FF0">
        <w:rPr>
          <w:rFonts w:ascii="方正仿宋_GBK" w:eastAsia="方正仿宋_GBK" w:hint="eastAsia"/>
          <w:sz w:val="32"/>
          <w:szCs w:val="32"/>
        </w:rPr>
        <w:t>一是执法办案中心建设等基建项目进入付款高峰期，二是追加应指工程、视频监控和中心机房运行维护、雪亮工程链路传输费用等信息化项目经费</w:t>
      </w:r>
      <w:r w:rsidRPr="00260FF0">
        <w:rPr>
          <w:rFonts w:ascii="方正仿宋_GBK" w:eastAsia="方正仿宋_GBK" w:hAnsi="宋体" w:cs="方正仿宋_GBK" w:hint="eastAsia"/>
          <w:sz w:val="32"/>
        </w:rPr>
        <w:t>。</w:t>
      </w:r>
    </w:p>
    <w:p w:rsidR="0022641E" w:rsidRPr="00260FF0" w:rsidRDefault="0065408A" w:rsidP="00260FF0">
      <w:pPr>
        <w:numPr>
          <w:ilvl w:val="0"/>
          <w:numId w:val="5"/>
        </w:numPr>
        <w:spacing w:line="579" w:lineRule="exact"/>
        <w:ind w:firstLineChars="200" w:firstLine="643"/>
        <w:rPr>
          <w:rFonts w:ascii="方正仿宋_GBK" w:eastAsia="方正仿宋_GBK" w:hAnsi="宋体" w:cs="方正仿宋_GBK"/>
          <w:b/>
          <w:bCs/>
          <w:sz w:val="32"/>
        </w:rPr>
      </w:pPr>
      <w:r w:rsidRPr="00260FF0">
        <w:rPr>
          <w:rFonts w:ascii="宋体" w:eastAsia="方正仿宋_GBK" w:hAnsi="宋体" w:cs="方正仿宋_GBK" w:hint="eastAsia"/>
          <w:b/>
          <w:bCs/>
          <w:sz w:val="32"/>
        </w:rPr>
        <w:t>结转结余情况。</w:t>
      </w:r>
      <w:r w:rsidRPr="00260FF0">
        <w:rPr>
          <w:rFonts w:ascii="方正仿宋_GBK" w:eastAsia="方正仿宋_GBK" w:hAnsi="方正仿宋_GBK" w:cs="方正仿宋_GBK" w:hint="eastAsia"/>
          <w:sz w:val="32"/>
          <w:szCs w:val="32"/>
          <w:shd w:val="clear" w:color="auto" w:fill="FFFFFF"/>
        </w:rPr>
        <w:t>2024年度年末一般公共预算财政拨款结转和结余</w:t>
      </w:r>
      <w:r w:rsidR="003109CD" w:rsidRPr="00260FF0">
        <w:rPr>
          <w:rFonts w:ascii="方正仿宋_GBK" w:eastAsia="方正仿宋_GBK" w:hAnsi="方正仿宋_GBK" w:cs="方正仿宋_GBK" w:hint="eastAsia"/>
          <w:sz w:val="32"/>
          <w:szCs w:val="32"/>
        </w:rPr>
        <w:t>588.3</w:t>
      </w:r>
      <w:r w:rsidR="003109CD" w:rsidRPr="00260FF0">
        <w:rPr>
          <w:rFonts w:ascii="方正仿宋_GBK" w:eastAsia="方正仿宋_GBK" w:hAnsi="方正仿宋_GBK" w:cs="方正仿宋_GBK" w:hint="eastAsia"/>
          <w:sz w:val="32"/>
          <w:szCs w:val="32"/>
          <w:shd w:val="clear" w:color="auto" w:fill="FFFFFF"/>
        </w:rPr>
        <w:t>6</w:t>
      </w:r>
      <w:r w:rsidRPr="00260FF0">
        <w:rPr>
          <w:rFonts w:ascii="方正仿宋_GBK" w:eastAsia="方正仿宋_GBK" w:hAnsi="方正仿宋_GBK" w:cs="方正仿宋_GBK" w:hint="eastAsia"/>
          <w:sz w:val="32"/>
          <w:szCs w:val="32"/>
          <w:shd w:val="clear" w:color="auto" w:fill="FFFFFF"/>
        </w:rPr>
        <w:t>万元，</w:t>
      </w:r>
      <w:r w:rsidR="003109CD" w:rsidRPr="00260FF0">
        <w:rPr>
          <w:rFonts w:ascii="方正仿宋_GBK" w:eastAsia="方正仿宋_GBK" w:hAnsi="方正仿宋_GBK" w:cs="方正仿宋_GBK" w:hint="eastAsia"/>
          <w:sz w:val="32"/>
          <w:szCs w:val="32"/>
          <w:shd w:val="clear" w:color="auto" w:fill="FFFFFF"/>
        </w:rPr>
        <w:t>较上年决算数减少448.73万元，</w:t>
      </w:r>
      <w:r w:rsidR="003109CD" w:rsidRPr="00260FF0">
        <w:rPr>
          <w:rFonts w:ascii="方正仿宋_GBK" w:eastAsia="方正仿宋_GBK" w:hAnsi="宋体" w:cs="方正仿宋_GBK" w:hint="eastAsia"/>
          <w:sz w:val="32"/>
          <w:szCs w:val="32"/>
        </w:rPr>
        <w:t>同比下降43.27%，</w:t>
      </w:r>
      <w:r w:rsidRPr="00260FF0">
        <w:rPr>
          <w:rFonts w:ascii="方正仿宋_GBK" w:eastAsia="方正仿宋_GBK" w:hAnsi="方正仿宋_GBK" w:cs="方正仿宋_GBK" w:hint="eastAsia"/>
          <w:sz w:val="32"/>
          <w:szCs w:val="32"/>
          <w:shd w:val="clear" w:color="auto" w:fill="FFFFFF"/>
        </w:rPr>
        <w:t>主要原因是</w:t>
      </w:r>
      <w:r w:rsidR="003109CD" w:rsidRPr="00260FF0">
        <w:rPr>
          <w:rFonts w:ascii="方正仿宋_GBK" w:eastAsia="方正仿宋_GBK" w:hAnsi="宋体" w:cs="方正仿宋_GBK" w:hint="eastAsia"/>
          <w:sz w:val="32"/>
          <w:szCs w:val="32"/>
        </w:rPr>
        <w:t>2024年不再收取工作经费和原存量工作经费的使用</w:t>
      </w:r>
      <w:r w:rsidRPr="00260FF0">
        <w:rPr>
          <w:rFonts w:ascii="方正仿宋_GBK" w:eastAsia="方正仿宋_GBK" w:hAnsi="方正仿宋_GBK" w:cs="方正仿宋_GBK" w:hint="eastAsia"/>
          <w:sz w:val="32"/>
          <w:szCs w:val="32"/>
          <w:shd w:val="clear" w:color="auto" w:fill="FFFFFF"/>
        </w:rPr>
        <w:t>。</w:t>
      </w:r>
    </w:p>
    <w:p w:rsidR="0022641E" w:rsidRPr="00260FF0" w:rsidRDefault="0065408A">
      <w:pPr>
        <w:pStyle w:val="a6"/>
        <w:widowControl/>
        <w:numPr>
          <w:ilvl w:val="0"/>
          <w:numId w:val="5"/>
        </w:numPr>
        <w:spacing w:before="0" w:beforeAutospacing="0" w:after="0" w:afterAutospacing="0" w:line="579" w:lineRule="exact"/>
        <w:ind w:firstLineChars="200" w:firstLine="643"/>
        <w:jc w:val="both"/>
        <w:rPr>
          <w:rFonts w:ascii="宋体" w:eastAsia="方正仿宋_GBK" w:hAnsi="宋体" w:cs="方正仿宋_GBK"/>
          <w:sz w:val="32"/>
        </w:rPr>
      </w:pPr>
      <w:r w:rsidRPr="00260FF0">
        <w:rPr>
          <w:rFonts w:ascii="宋体" w:eastAsia="方正仿宋_GBK" w:hAnsi="宋体" w:cs="方正仿宋_GBK" w:hint="eastAsia"/>
          <w:b/>
          <w:bCs/>
          <w:kern w:val="2"/>
          <w:sz w:val="32"/>
        </w:rPr>
        <w:t>比较情况。</w:t>
      </w:r>
      <w:r w:rsidRPr="00260FF0">
        <w:rPr>
          <w:rFonts w:ascii="宋体" w:eastAsia="方正仿宋_GBK" w:hAnsi="宋体" w:cs="方正仿宋_GBK" w:hint="eastAsia"/>
          <w:sz w:val="32"/>
        </w:rPr>
        <w:t>本</w:t>
      </w:r>
      <w:r w:rsidR="00534E3D">
        <w:rPr>
          <w:rFonts w:ascii="宋体" w:eastAsia="方正仿宋_GBK" w:hAnsi="宋体" w:cs="方正仿宋_GBK" w:hint="eastAsia"/>
          <w:sz w:val="32"/>
        </w:rPr>
        <w:t>单位</w:t>
      </w:r>
      <w:r w:rsidRPr="00260FF0">
        <w:rPr>
          <w:rFonts w:ascii="宋体" w:eastAsia="方正仿宋_GBK" w:hAnsi="宋体" w:cs="方正仿宋_GBK" w:hint="eastAsia"/>
          <w:sz w:val="32"/>
        </w:rPr>
        <w:t>2024</w:t>
      </w:r>
      <w:r w:rsidRPr="00260FF0">
        <w:rPr>
          <w:rFonts w:ascii="宋体" w:eastAsia="方正仿宋_GBK" w:hAnsi="宋体" w:cs="方正仿宋_GBK" w:hint="eastAsia"/>
          <w:sz w:val="32"/>
        </w:rPr>
        <w:t>年度一般公共预算财政拨款支出主要用于以下几个方面：</w:t>
      </w:r>
    </w:p>
    <w:p w:rsidR="0022641E" w:rsidRPr="00260FF0" w:rsidRDefault="0065408A" w:rsidP="00260FF0">
      <w:pPr>
        <w:pStyle w:val="a6"/>
        <w:widowControl/>
        <w:spacing w:before="0" w:beforeAutospacing="0" w:after="0" w:afterAutospacing="0" w:line="579" w:lineRule="exact"/>
        <w:ind w:firstLineChars="200" w:firstLine="640"/>
        <w:jc w:val="both"/>
        <w:rPr>
          <w:rFonts w:ascii="方正仿宋_GBK" w:eastAsia="方正仿宋_GBK" w:hAnsi="宋体" w:cs="方正仿宋_GBK"/>
          <w:sz w:val="32"/>
        </w:rPr>
      </w:pPr>
      <w:r w:rsidRPr="00260FF0">
        <w:rPr>
          <w:rFonts w:ascii="宋体" w:eastAsia="方正仿宋_GBK" w:hAnsi="宋体" w:cs="方正仿宋_GBK" w:hint="eastAsia"/>
          <w:sz w:val="32"/>
        </w:rPr>
        <w:t>（</w:t>
      </w:r>
      <w:r w:rsidR="00DC47D6" w:rsidRPr="00260FF0">
        <w:rPr>
          <w:rFonts w:ascii="宋体" w:eastAsia="方正仿宋_GBK" w:hAnsi="宋体" w:cs="方正仿宋_GBK" w:hint="eastAsia"/>
          <w:sz w:val="32"/>
        </w:rPr>
        <w:t>1</w:t>
      </w:r>
      <w:r w:rsidRPr="00260FF0">
        <w:rPr>
          <w:rFonts w:ascii="宋体" w:eastAsia="方正仿宋_GBK" w:hAnsi="宋体" w:cs="方正仿宋_GBK" w:hint="eastAsia"/>
          <w:sz w:val="32"/>
        </w:rPr>
        <w:t>）</w:t>
      </w:r>
      <w:r w:rsidRPr="00260FF0">
        <w:rPr>
          <w:rFonts w:ascii="方正仿宋_GBK" w:eastAsia="方正仿宋_GBK" w:hAnsi="宋体" w:cs="方正仿宋_GBK" w:hint="eastAsia"/>
          <w:sz w:val="32"/>
        </w:rPr>
        <w:t>公共安全支出</w:t>
      </w:r>
      <w:r w:rsidR="00DC47D6" w:rsidRPr="00260FF0">
        <w:rPr>
          <w:rFonts w:ascii="方正仿宋_GBK" w:eastAsia="方正仿宋_GBK" w:hAnsi="宋体" w:cs="方正仿宋_GBK" w:hint="eastAsia"/>
          <w:sz w:val="32"/>
        </w:rPr>
        <w:t>41176.75</w:t>
      </w:r>
      <w:r w:rsidRPr="00260FF0">
        <w:rPr>
          <w:rFonts w:ascii="方正仿宋_GBK" w:eastAsia="方正仿宋_GBK" w:hAnsi="宋体" w:cs="方正仿宋_GBK" w:hint="eastAsia"/>
          <w:sz w:val="32"/>
        </w:rPr>
        <w:t>万元，占比</w:t>
      </w:r>
      <w:r w:rsidR="00DC47D6" w:rsidRPr="00260FF0">
        <w:rPr>
          <w:rFonts w:ascii="方正仿宋_GBK" w:eastAsia="方正仿宋_GBK" w:hAnsi="宋体" w:cs="方正仿宋_GBK" w:hint="eastAsia"/>
          <w:sz w:val="32"/>
        </w:rPr>
        <w:t>83.72</w:t>
      </w:r>
      <w:r w:rsidRPr="00260FF0">
        <w:rPr>
          <w:rFonts w:ascii="方正仿宋_GBK" w:eastAsia="方正仿宋_GBK" w:hAnsi="宋体" w:cs="方正仿宋_GBK" w:hint="eastAsia"/>
          <w:sz w:val="32"/>
        </w:rPr>
        <w:t>%。较年初预算数增加</w:t>
      </w:r>
      <w:r w:rsidR="00DC47D6" w:rsidRPr="00260FF0">
        <w:rPr>
          <w:rFonts w:ascii="方正仿宋_GBK" w:eastAsia="方正仿宋_GBK" w:hAnsi="宋体" w:cs="方正仿宋_GBK" w:hint="eastAsia"/>
          <w:sz w:val="32"/>
        </w:rPr>
        <w:t>4176.9</w:t>
      </w:r>
      <w:r w:rsidRPr="00260FF0">
        <w:rPr>
          <w:rFonts w:ascii="方正仿宋_GBK" w:eastAsia="方正仿宋_GBK" w:hAnsi="宋体" w:cs="方正仿宋_GBK" w:hint="eastAsia"/>
          <w:sz w:val="32"/>
        </w:rPr>
        <w:t>万元，增长</w:t>
      </w:r>
      <w:r w:rsidR="00DC47D6" w:rsidRPr="00260FF0">
        <w:rPr>
          <w:rFonts w:ascii="方正仿宋_GBK" w:eastAsia="方正仿宋_GBK" w:hAnsi="宋体" w:cs="方正仿宋_GBK" w:hint="eastAsia"/>
          <w:sz w:val="32"/>
        </w:rPr>
        <w:t>11.29</w:t>
      </w:r>
      <w:r w:rsidRPr="00260FF0">
        <w:rPr>
          <w:rFonts w:ascii="方正仿宋_GBK" w:eastAsia="方正仿宋_GBK" w:hAnsi="宋体" w:cs="方正仿宋_GBK" w:hint="eastAsia"/>
          <w:sz w:val="32"/>
        </w:rPr>
        <w:t>%，主要</w:t>
      </w:r>
      <w:r w:rsidR="00DC47D6" w:rsidRPr="00260FF0">
        <w:rPr>
          <w:rFonts w:ascii="方正仿宋_GBK" w:eastAsia="方正仿宋_GBK" w:hAnsi="宋体" w:cs="方正仿宋_GBK" w:hint="eastAsia"/>
          <w:sz w:val="32"/>
        </w:rPr>
        <w:t>原因</w:t>
      </w:r>
      <w:r w:rsidR="00DC47D6" w:rsidRPr="00260FF0">
        <w:rPr>
          <w:rFonts w:ascii="方正仿宋_GBK" w:eastAsia="方正仿宋_GBK" w:hint="eastAsia"/>
          <w:sz w:val="32"/>
          <w:szCs w:val="32"/>
        </w:rPr>
        <w:t>一是执法办案中心建设等基建项目进入付款高峰期，二是追加应指工程、视频监</w:t>
      </w:r>
      <w:r w:rsidR="00DC47D6" w:rsidRPr="00260FF0">
        <w:rPr>
          <w:rFonts w:ascii="方正仿宋_GBK" w:eastAsia="方正仿宋_GBK" w:hint="eastAsia"/>
          <w:sz w:val="32"/>
          <w:szCs w:val="32"/>
        </w:rPr>
        <w:lastRenderedPageBreak/>
        <w:t>控和中心机房运行维护、雪亮工程链路传输费用等信息化项目经费</w:t>
      </w:r>
      <w:r w:rsidRPr="00260FF0">
        <w:rPr>
          <w:rFonts w:ascii="方正仿宋_GBK" w:eastAsia="方正仿宋_GBK" w:hAnsi="宋体" w:cs="方正仿宋_GBK" w:hint="eastAsia"/>
          <w:sz w:val="32"/>
        </w:rPr>
        <w:t>。</w:t>
      </w:r>
    </w:p>
    <w:p w:rsidR="00DC47D6" w:rsidRPr="00260FF0" w:rsidRDefault="0065408A" w:rsidP="00260FF0">
      <w:pPr>
        <w:pStyle w:val="a6"/>
        <w:widowControl/>
        <w:spacing w:before="0" w:beforeAutospacing="0" w:after="0" w:afterAutospacing="0" w:line="579" w:lineRule="exact"/>
        <w:ind w:firstLineChars="200" w:firstLine="640"/>
        <w:jc w:val="both"/>
        <w:rPr>
          <w:rFonts w:ascii="方正仿宋_GBK" w:eastAsia="方正仿宋_GBK"/>
          <w:sz w:val="32"/>
          <w:szCs w:val="32"/>
        </w:rPr>
      </w:pPr>
      <w:r w:rsidRPr="00260FF0">
        <w:rPr>
          <w:rFonts w:ascii="宋体" w:eastAsia="方正仿宋_GBK" w:hAnsi="宋体" w:cs="方正仿宋_GBK" w:hint="eastAsia"/>
          <w:sz w:val="32"/>
        </w:rPr>
        <w:t>（</w:t>
      </w:r>
      <w:r w:rsidR="00DC47D6" w:rsidRPr="00260FF0">
        <w:rPr>
          <w:rFonts w:ascii="宋体" w:eastAsia="方正仿宋_GBK" w:hAnsi="宋体" w:cs="方正仿宋_GBK" w:hint="eastAsia"/>
          <w:sz w:val="32"/>
        </w:rPr>
        <w:t>2</w:t>
      </w:r>
      <w:r w:rsidRPr="00260FF0">
        <w:rPr>
          <w:rFonts w:ascii="宋体" w:eastAsia="方正仿宋_GBK" w:hAnsi="宋体" w:cs="方正仿宋_GBK" w:hint="eastAsia"/>
          <w:sz w:val="32"/>
        </w:rPr>
        <w:t>）</w:t>
      </w:r>
      <w:r w:rsidRPr="00260FF0">
        <w:rPr>
          <w:rFonts w:ascii="方正仿宋_GBK" w:eastAsia="方正仿宋_GBK" w:hint="eastAsia"/>
          <w:sz w:val="32"/>
          <w:szCs w:val="32"/>
        </w:rPr>
        <w:t>教育支出</w:t>
      </w:r>
      <w:r w:rsidR="00DC47D6" w:rsidRPr="00260FF0">
        <w:rPr>
          <w:rFonts w:ascii="方正仿宋_GBK" w:eastAsia="方正仿宋_GBK" w:hint="eastAsia"/>
          <w:sz w:val="32"/>
          <w:szCs w:val="32"/>
        </w:rPr>
        <w:t>145.92</w:t>
      </w:r>
      <w:r w:rsidRPr="00260FF0">
        <w:rPr>
          <w:rFonts w:ascii="方正仿宋_GBK" w:eastAsia="方正仿宋_GBK" w:hint="eastAsia"/>
          <w:sz w:val="32"/>
          <w:szCs w:val="32"/>
        </w:rPr>
        <w:t>万元，占比</w:t>
      </w:r>
      <w:r w:rsidR="00005D0C" w:rsidRPr="00260FF0">
        <w:rPr>
          <w:rFonts w:ascii="方正仿宋_GBK" w:eastAsia="方正仿宋_GBK" w:hint="eastAsia"/>
          <w:sz w:val="32"/>
          <w:szCs w:val="32"/>
        </w:rPr>
        <w:t>0.30</w:t>
      </w:r>
      <w:r w:rsidRPr="00260FF0">
        <w:rPr>
          <w:rFonts w:ascii="方正仿宋_GBK" w:eastAsia="方正仿宋_GBK" w:hint="eastAsia"/>
          <w:sz w:val="32"/>
          <w:szCs w:val="32"/>
        </w:rPr>
        <w:t>%。</w:t>
      </w:r>
      <w:r w:rsidR="00DC47D6" w:rsidRPr="00260FF0">
        <w:rPr>
          <w:rFonts w:ascii="方正仿宋_GBK" w:eastAsia="方正仿宋_GBK" w:hint="eastAsia"/>
          <w:sz w:val="32"/>
          <w:szCs w:val="32"/>
        </w:rPr>
        <w:t>较年初预算数持平。</w:t>
      </w:r>
    </w:p>
    <w:p w:rsidR="009C41A7" w:rsidRPr="00260FF0" w:rsidRDefault="009C41A7" w:rsidP="00260FF0">
      <w:pPr>
        <w:pStyle w:val="a6"/>
        <w:widowControl/>
        <w:spacing w:before="0" w:beforeAutospacing="0" w:after="0" w:afterAutospacing="0" w:line="579" w:lineRule="exact"/>
        <w:ind w:firstLineChars="200" w:firstLine="640"/>
        <w:jc w:val="both"/>
        <w:rPr>
          <w:rFonts w:ascii="方正仿宋_GBK" w:eastAsia="方正仿宋_GBK" w:hAnsi="仿宋" w:cs="仿宋"/>
          <w:sz w:val="32"/>
          <w:szCs w:val="32"/>
        </w:rPr>
      </w:pPr>
      <w:r w:rsidRPr="00260FF0">
        <w:rPr>
          <w:rFonts w:ascii="方正仿宋_GBK" w:eastAsia="方正仿宋_GBK" w:hAnsi="宋体" w:cs="方正仿宋_GBK" w:hint="eastAsia"/>
          <w:sz w:val="32"/>
        </w:rPr>
        <w:t>（3）</w:t>
      </w:r>
      <w:r w:rsidRPr="00260FF0">
        <w:rPr>
          <w:rFonts w:ascii="方正仿宋_GBK" w:eastAsia="方正仿宋_GBK" w:hAnsi="仿宋" w:cs="仿宋" w:hint="eastAsia"/>
          <w:sz w:val="32"/>
          <w:szCs w:val="32"/>
        </w:rPr>
        <w:t>社会保障与就业支出4364.88万元，占8.87%，较年初预算数增加164.9万元，增长3.93%，</w:t>
      </w:r>
      <w:r w:rsidRPr="00260FF0">
        <w:rPr>
          <w:rFonts w:ascii="方正仿宋_GBK" w:eastAsia="方正仿宋_GBK" w:hAnsi="宋体" w:cs="方正仿宋_GBK" w:hint="eastAsia"/>
          <w:sz w:val="32"/>
        </w:rPr>
        <w:t>主要原因是</w:t>
      </w:r>
      <w:r w:rsidRPr="00260FF0">
        <w:rPr>
          <w:rFonts w:ascii="方正仿宋_GBK" w:eastAsia="方正仿宋_GBK" w:hAnsi="仿宋" w:cs="仿宋" w:hint="eastAsia"/>
          <w:sz w:val="32"/>
          <w:szCs w:val="32"/>
        </w:rPr>
        <w:t>追加死亡人员抚恤金</w:t>
      </w:r>
      <w:r w:rsidRPr="00260FF0">
        <w:rPr>
          <w:rFonts w:ascii="方正仿宋_GBK" w:eastAsia="方正仿宋_GBK" w:hAnsi="宋体" w:cs="方正仿宋_GBK" w:hint="eastAsia"/>
          <w:sz w:val="32"/>
        </w:rPr>
        <w:t>。</w:t>
      </w:r>
    </w:p>
    <w:p w:rsidR="009C41A7" w:rsidRPr="00260FF0" w:rsidRDefault="009C41A7" w:rsidP="00260FF0">
      <w:pPr>
        <w:pStyle w:val="a6"/>
        <w:widowControl/>
        <w:spacing w:before="0" w:beforeAutospacing="0" w:after="0" w:afterAutospacing="0" w:line="579" w:lineRule="exact"/>
        <w:ind w:firstLineChars="200" w:firstLine="640"/>
        <w:jc w:val="both"/>
        <w:rPr>
          <w:rFonts w:ascii="方正仿宋_GBK" w:eastAsia="方正仿宋_GBK" w:hAnsi="宋体" w:cs="方正仿宋_GBK"/>
          <w:sz w:val="32"/>
        </w:rPr>
      </w:pPr>
      <w:r w:rsidRPr="00260FF0">
        <w:rPr>
          <w:rFonts w:ascii="方正仿宋_GBK" w:eastAsia="方正仿宋_GBK" w:hAnsi="宋体" w:cs="方正仿宋_GBK" w:hint="eastAsia"/>
          <w:sz w:val="32"/>
        </w:rPr>
        <w:t>（4）</w:t>
      </w:r>
      <w:r w:rsidRPr="00260FF0">
        <w:rPr>
          <w:rFonts w:ascii="方正仿宋_GBK" w:eastAsia="方正仿宋_GBK" w:hAnsi="仿宋" w:cs="仿宋" w:hint="eastAsia"/>
          <w:sz w:val="32"/>
          <w:szCs w:val="32"/>
        </w:rPr>
        <w:t>卫生健康支出1812.95万元，占3.69%，较年初预算数减少1.21万元，下降0.07%，主要原因是医疗补助费用减少</w:t>
      </w:r>
      <w:r w:rsidRPr="00260FF0">
        <w:rPr>
          <w:rFonts w:ascii="方正仿宋_GBK" w:eastAsia="方正仿宋_GBK" w:hAnsi="宋体" w:cs="方正仿宋_GBK" w:hint="eastAsia"/>
          <w:sz w:val="32"/>
        </w:rPr>
        <w:t>。</w:t>
      </w:r>
    </w:p>
    <w:p w:rsidR="009C41A7" w:rsidRPr="00260FF0" w:rsidRDefault="009C41A7" w:rsidP="00260FF0">
      <w:pPr>
        <w:pStyle w:val="a6"/>
        <w:spacing w:before="0" w:beforeAutospacing="0" w:after="0" w:afterAutospacing="0" w:line="579" w:lineRule="exact"/>
        <w:ind w:firstLineChars="200" w:firstLine="640"/>
        <w:rPr>
          <w:rFonts w:ascii="方正仿宋_GBK" w:eastAsia="方正仿宋_GBK" w:hAnsi="仿宋" w:cs="仿宋"/>
          <w:sz w:val="32"/>
          <w:szCs w:val="32"/>
        </w:rPr>
      </w:pPr>
      <w:r w:rsidRPr="00260FF0">
        <w:rPr>
          <w:rFonts w:ascii="方正仿宋_GBK" w:eastAsia="方正仿宋_GBK" w:hAnsi="宋体" w:cs="方正仿宋_GBK" w:hint="eastAsia"/>
          <w:sz w:val="32"/>
        </w:rPr>
        <w:t>（5）</w:t>
      </w:r>
      <w:r w:rsidRPr="00260FF0">
        <w:rPr>
          <w:rFonts w:ascii="方正仿宋_GBK" w:eastAsia="方正仿宋_GBK" w:hAnsi="仿宋" w:cs="仿宋" w:hint="eastAsia"/>
          <w:sz w:val="32"/>
          <w:szCs w:val="32"/>
        </w:rPr>
        <w:t>住房保障支出1682.96万元，占3.</w:t>
      </w:r>
      <w:r w:rsidR="00005D0C" w:rsidRPr="00260FF0">
        <w:rPr>
          <w:rFonts w:ascii="方正仿宋_GBK" w:eastAsia="方正仿宋_GBK" w:hAnsi="仿宋" w:cs="仿宋" w:hint="eastAsia"/>
          <w:sz w:val="32"/>
          <w:szCs w:val="32"/>
        </w:rPr>
        <w:t>42</w:t>
      </w:r>
      <w:r w:rsidRPr="00260FF0">
        <w:rPr>
          <w:rFonts w:ascii="方正仿宋_GBK" w:eastAsia="方正仿宋_GBK" w:hAnsi="仿宋" w:cs="仿宋" w:hint="eastAsia"/>
          <w:sz w:val="32"/>
          <w:szCs w:val="32"/>
        </w:rPr>
        <w:t>%，较年初预算数减少</w:t>
      </w:r>
      <w:r w:rsidR="00005D0C" w:rsidRPr="00260FF0">
        <w:rPr>
          <w:rFonts w:ascii="方正仿宋_GBK" w:eastAsia="方正仿宋_GBK" w:hAnsi="仿宋" w:cs="仿宋" w:hint="eastAsia"/>
          <w:sz w:val="32"/>
          <w:szCs w:val="32"/>
        </w:rPr>
        <w:t>249.47</w:t>
      </w:r>
      <w:r w:rsidRPr="00260FF0">
        <w:rPr>
          <w:rFonts w:ascii="方正仿宋_GBK" w:eastAsia="方正仿宋_GBK" w:hAnsi="仿宋" w:cs="仿宋" w:hint="eastAsia"/>
          <w:sz w:val="32"/>
          <w:szCs w:val="32"/>
        </w:rPr>
        <w:t>万元，下降</w:t>
      </w:r>
      <w:r w:rsidR="00005D0C" w:rsidRPr="00260FF0">
        <w:rPr>
          <w:rFonts w:ascii="方正仿宋_GBK" w:eastAsia="方正仿宋_GBK" w:hAnsi="仿宋" w:cs="仿宋" w:hint="eastAsia"/>
          <w:sz w:val="32"/>
          <w:szCs w:val="32"/>
        </w:rPr>
        <w:t>12.91</w:t>
      </w:r>
      <w:r w:rsidRPr="00260FF0">
        <w:rPr>
          <w:rFonts w:ascii="方正仿宋_GBK" w:eastAsia="方正仿宋_GBK" w:hAnsi="仿宋" w:cs="仿宋" w:hint="eastAsia"/>
          <w:sz w:val="32"/>
          <w:szCs w:val="32"/>
        </w:rPr>
        <w:t>%，主要原因是规范津补贴清理，抵扣以前年度多缴纳公积金</w:t>
      </w:r>
      <w:r w:rsidR="00005D0C" w:rsidRPr="00260FF0">
        <w:rPr>
          <w:rFonts w:ascii="方正仿宋_GBK" w:eastAsia="方正仿宋_GBK" w:hAnsi="仿宋" w:cs="仿宋" w:hint="eastAsia"/>
          <w:sz w:val="32"/>
          <w:szCs w:val="32"/>
        </w:rPr>
        <w:t>249.47</w:t>
      </w:r>
      <w:r w:rsidRPr="00260FF0">
        <w:rPr>
          <w:rFonts w:ascii="方正仿宋_GBK" w:eastAsia="方正仿宋_GBK" w:hAnsi="仿宋" w:cs="仿宋" w:hint="eastAsia"/>
          <w:sz w:val="32"/>
          <w:szCs w:val="32"/>
        </w:rPr>
        <w:t>万元。</w:t>
      </w:r>
    </w:p>
    <w:p w:rsidR="0022641E" w:rsidRPr="00260FF0" w:rsidRDefault="0065408A">
      <w:pPr>
        <w:numPr>
          <w:ilvl w:val="0"/>
          <w:numId w:val="3"/>
        </w:numPr>
        <w:spacing w:line="579" w:lineRule="exact"/>
        <w:ind w:firstLineChars="200" w:firstLine="640"/>
        <w:outlineLvl w:val="1"/>
        <w:rPr>
          <w:rFonts w:ascii="宋体" w:eastAsia="方正楷体_GBK" w:hAnsi="宋体" w:cs="方正楷体_GBK"/>
          <w:sz w:val="32"/>
          <w:szCs w:val="32"/>
        </w:rPr>
      </w:pPr>
      <w:r w:rsidRPr="00260FF0">
        <w:rPr>
          <w:rStyle w:val="23"/>
          <w:rFonts w:ascii="宋体" w:eastAsia="方正楷体_GBK" w:hAnsi="宋体" w:cs="方正楷体_GBK" w:hint="eastAsia"/>
          <w:b w:val="0"/>
          <w:bCs/>
          <w:sz w:val="32"/>
          <w:szCs w:val="32"/>
          <w:shd w:val="clear" w:color="auto" w:fill="FFFFFF"/>
        </w:rPr>
        <w:t>一般公共预算财政拨款基本支出情况</w:t>
      </w:r>
    </w:p>
    <w:p w:rsidR="0022641E" w:rsidRPr="00260FF0" w:rsidRDefault="0065408A" w:rsidP="00260FF0">
      <w:pPr>
        <w:pStyle w:val="a6"/>
        <w:widowControl/>
        <w:spacing w:before="0" w:beforeAutospacing="0" w:after="0" w:afterAutospacing="0" w:line="579" w:lineRule="exact"/>
        <w:ind w:firstLineChars="200" w:firstLine="640"/>
        <w:jc w:val="both"/>
        <w:rPr>
          <w:rFonts w:ascii="宋体" w:eastAsia="方正仿宋_GBK" w:hAnsi="宋体" w:cs="方正仿宋_GBK"/>
          <w:sz w:val="32"/>
        </w:rPr>
      </w:pPr>
      <w:r w:rsidRPr="00260FF0">
        <w:rPr>
          <w:rFonts w:ascii="宋体" w:eastAsia="方正仿宋_GBK" w:hAnsi="宋体" w:cs="方正仿宋_GBK" w:hint="eastAsia"/>
          <w:sz w:val="32"/>
        </w:rPr>
        <w:t>2024</w:t>
      </w:r>
      <w:r w:rsidRPr="00260FF0">
        <w:rPr>
          <w:rFonts w:ascii="宋体" w:eastAsia="方正仿宋_GBK" w:hAnsi="宋体" w:cs="方正仿宋_GBK" w:hint="eastAsia"/>
          <w:sz w:val="32"/>
        </w:rPr>
        <w:t>年度一般公共预算财政拨款基本支出</w:t>
      </w:r>
      <w:r w:rsidR="00005D0C" w:rsidRPr="00260FF0">
        <w:rPr>
          <w:rFonts w:ascii="方正仿宋_GBK" w:eastAsia="方正仿宋_GBK" w:hAnsi="宋体" w:cs="方正仿宋_GBK" w:hint="eastAsia"/>
          <w:sz w:val="32"/>
        </w:rPr>
        <w:t>49183.46</w:t>
      </w:r>
      <w:r w:rsidRPr="00260FF0">
        <w:rPr>
          <w:rFonts w:ascii="宋体" w:eastAsia="方正仿宋_GBK" w:hAnsi="宋体" w:cs="方正仿宋_GBK" w:hint="eastAsia"/>
          <w:sz w:val="32"/>
        </w:rPr>
        <w:t>万元。其中：人员经费</w:t>
      </w:r>
      <w:r w:rsidR="00005D0C" w:rsidRPr="00260FF0">
        <w:rPr>
          <w:rFonts w:ascii="宋体" w:eastAsia="方正仿宋_GBK" w:hAnsi="宋体" w:cs="方正仿宋_GBK" w:hint="eastAsia"/>
          <w:sz w:val="32"/>
        </w:rPr>
        <w:t>26979.75</w:t>
      </w:r>
      <w:r w:rsidRPr="00260FF0">
        <w:rPr>
          <w:rFonts w:ascii="宋体" w:eastAsia="方正仿宋_GBK" w:hAnsi="宋体" w:cs="方正仿宋_GBK" w:hint="eastAsia"/>
          <w:sz w:val="32"/>
        </w:rPr>
        <w:t>万元，主要用于</w:t>
      </w:r>
      <w:r w:rsidR="00005D0C" w:rsidRPr="00260FF0">
        <w:rPr>
          <w:rFonts w:ascii="宋体" w:eastAsia="方正仿宋_GBK" w:hAnsi="宋体" w:cs="方正仿宋_GBK" w:hint="eastAsia"/>
          <w:sz w:val="32"/>
        </w:rPr>
        <w:t>人员工资、社保、抚恤金、离退休人员补助等支出；</w:t>
      </w:r>
      <w:r w:rsidRPr="00260FF0">
        <w:rPr>
          <w:rFonts w:ascii="宋体" w:eastAsia="方正仿宋_GBK" w:hAnsi="宋体" w:cs="方正仿宋_GBK" w:hint="eastAsia"/>
          <w:sz w:val="32"/>
        </w:rPr>
        <w:t>较上年决算数增加</w:t>
      </w:r>
      <w:r w:rsidR="00005D0C" w:rsidRPr="00260FF0">
        <w:rPr>
          <w:rFonts w:ascii="宋体" w:eastAsia="方正仿宋_GBK" w:hAnsi="宋体" w:cs="方正仿宋_GBK" w:hint="eastAsia"/>
          <w:sz w:val="32"/>
        </w:rPr>
        <w:t>1176.32</w:t>
      </w:r>
      <w:r w:rsidRPr="00260FF0">
        <w:rPr>
          <w:rFonts w:ascii="宋体" w:eastAsia="方正仿宋_GBK" w:hAnsi="宋体" w:cs="方正仿宋_GBK" w:hint="eastAsia"/>
          <w:sz w:val="32"/>
        </w:rPr>
        <w:t>万元，增长</w:t>
      </w:r>
      <w:r w:rsidR="00005D0C" w:rsidRPr="00260FF0">
        <w:rPr>
          <w:rFonts w:ascii="宋体" w:eastAsia="方正仿宋_GBK" w:hAnsi="宋体" w:cs="方正仿宋_GBK" w:hint="eastAsia"/>
          <w:sz w:val="32"/>
        </w:rPr>
        <w:t>4.56</w:t>
      </w:r>
      <w:r w:rsidRPr="00260FF0">
        <w:rPr>
          <w:rFonts w:ascii="宋体" w:eastAsia="方正仿宋_GBK" w:hAnsi="宋体" w:cs="方正仿宋_GBK" w:hint="eastAsia"/>
          <w:sz w:val="32"/>
        </w:rPr>
        <w:t>%</w:t>
      </w:r>
      <w:r w:rsidRPr="00260FF0">
        <w:rPr>
          <w:rFonts w:ascii="宋体" w:eastAsia="方正仿宋_GBK" w:hAnsi="宋体" w:cs="方正仿宋_GBK" w:hint="eastAsia"/>
          <w:sz w:val="32"/>
        </w:rPr>
        <w:t>，主要原因是</w:t>
      </w:r>
      <w:r w:rsidR="00792CB3" w:rsidRPr="00260FF0">
        <w:rPr>
          <w:rFonts w:ascii="宋体" w:eastAsia="方正仿宋_GBK" w:hAnsi="宋体" w:cs="方正仿宋_GBK" w:hint="eastAsia"/>
          <w:sz w:val="32"/>
        </w:rPr>
        <w:t>工资调标</w:t>
      </w:r>
      <w:r w:rsidR="00C55B80" w:rsidRPr="00260FF0">
        <w:rPr>
          <w:rFonts w:ascii="宋体" w:eastAsia="方正仿宋_GBK" w:hAnsi="宋体" w:cs="方正仿宋_GBK" w:hint="eastAsia"/>
          <w:sz w:val="32"/>
        </w:rPr>
        <w:t>和</w:t>
      </w:r>
      <w:r w:rsidR="00792CB3" w:rsidRPr="00260FF0">
        <w:rPr>
          <w:rFonts w:ascii="宋体" w:eastAsia="方正仿宋_GBK" w:hAnsi="宋体" w:cs="方正仿宋_GBK" w:hint="eastAsia"/>
          <w:sz w:val="32"/>
        </w:rPr>
        <w:t>社保费用上涨</w:t>
      </w:r>
      <w:r w:rsidRPr="00260FF0">
        <w:rPr>
          <w:rFonts w:ascii="宋体" w:eastAsia="方正仿宋_GBK" w:hAnsi="宋体" w:cs="方正仿宋_GBK" w:hint="eastAsia"/>
          <w:sz w:val="32"/>
        </w:rPr>
        <w:t>。公用经费</w:t>
      </w:r>
      <w:r w:rsidR="00792CB3" w:rsidRPr="00260FF0">
        <w:rPr>
          <w:rFonts w:ascii="宋体" w:eastAsia="方正仿宋_GBK" w:hAnsi="宋体" w:cs="方正仿宋_GBK" w:hint="eastAsia"/>
          <w:sz w:val="32"/>
        </w:rPr>
        <w:t>4254.83</w:t>
      </w:r>
      <w:r w:rsidRPr="00260FF0">
        <w:rPr>
          <w:rFonts w:ascii="宋体" w:eastAsia="方正仿宋_GBK" w:hAnsi="宋体" w:cs="方正仿宋_GBK" w:hint="eastAsia"/>
          <w:sz w:val="32"/>
        </w:rPr>
        <w:t>万元，主要用于</w:t>
      </w:r>
      <w:r w:rsidR="00792CB3" w:rsidRPr="00260FF0">
        <w:rPr>
          <w:rFonts w:ascii="宋体" w:eastAsia="方正仿宋_GBK" w:hAnsi="宋体" w:cs="方正仿宋_GBK" w:hint="eastAsia"/>
          <w:sz w:val="32"/>
        </w:rPr>
        <w:t>办公费、水电费、邮电费、物管费、差旅费、维修费、租赁费、培训费、工会经费、其他交通费用、福利费和民警食堂伙食费等其他公用支出；</w:t>
      </w:r>
      <w:r w:rsidRPr="00260FF0">
        <w:rPr>
          <w:rFonts w:ascii="宋体" w:eastAsia="方正仿宋_GBK" w:hAnsi="宋体" w:cs="方正仿宋_GBK" w:hint="eastAsia"/>
          <w:sz w:val="32"/>
        </w:rPr>
        <w:t>较上年决算数减少</w:t>
      </w:r>
      <w:r w:rsidR="00792CB3" w:rsidRPr="00260FF0">
        <w:rPr>
          <w:rFonts w:ascii="宋体" w:eastAsia="方正仿宋_GBK" w:hAnsi="宋体" w:cs="方正仿宋_GBK" w:hint="eastAsia"/>
          <w:sz w:val="32"/>
        </w:rPr>
        <w:t>374.83</w:t>
      </w:r>
      <w:r w:rsidRPr="00260FF0">
        <w:rPr>
          <w:rFonts w:ascii="宋体" w:eastAsia="方正仿宋_GBK" w:hAnsi="宋体" w:cs="方正仿宋_GBK" w:hint="eastAsia"/>
          <w:sz w:val="32"/>
        </w:rPr>
        <w:t>万元，减少</w:t>
      </w:r>
      <w:r w:rsidR="00792CB3" w:rsidRPr="00260FF0">
        <w:rPr>
          <w:rFonts w:ascii="宋体" w:eastAsia="方正仿宋_GBK" w:hAnsi="宋体" w:cs="方正仿宋_GBK" w:hint="eastAsia"/>
          <w:sz w:val="32"/>
        </w:rPr>
        <w:t>8.10</w:t>
      </w:r>
      <w:r w:rsidRPr="00260FF0">
        <w:rPr>
          <w:rFonts w:ascii="宋体" w:eastAsia="方正仿宋_GBK" w:hAnsi="宋体" w:cs="方正仿宋_GBK" w:hint="eastAsia"/>
          <w:sz w:val="32"/>
        </w:rPr>
        <w:t>%</w:t>
      </w:r>
      <w:r w:rsidRPr="00260FF0">
        <w:rPr>
          <w:rFonts w:ascii="宋体" w:eastAsia="方正仿宋_GBK" w:hAnsi="宋体" w:cs="方正仿宋_GBK" w:hint="eastAsia"/>
          <w:sz w:val="32"/>
        </w:rPr>
        <w:t>，主要原因是</w:t>
      </w:r>
      <w:r w:rsidR="00916D46" w:rsidRPr="00260FF0">
        <w:rPr>
          <w:rFonts w:ascii="宋体" w:eastAsia="方正仿宋_GBK" w:hAnsi="宋体" w:cs="方正仿宋_GBK" w:hint="eastAsia"/>
          <w:sz w:val="32"/>
        </w:rPr>
        <w:t>厉行节约，减少不必要开支</w:t>
      </w:r>
      <w:r w:rsidRPr="00260FF0">
        <w:rPr>
          <w:rFonts w:ascii="宋体" w:eastAsia="方正仿宋_GBK" w:hAnsi="宋体" w:cs="方正仿宋_GBK" w:hint="eastAsia"/>
          <w:sz w:val="32"/>
        </w:rPr>
        <w:t>。</w:t>
      </w:r>
    </w:p>
    <w:p w:rsidR="0022641E" w:rsidRPr="00260FF0" w:rsidRDefault="0065408A">
      <w:pPr>
        <w:widowControl/>
        <w:autoSpaceDE w:val="0"/>
        <w:spacing w:line="579" w:lineRule="exact"/>
        <w:ind w:firstLineChars="200" w:firstLine="640"/>
        <w:outlineLvl w:val="1"/>
        <w:rPr>
          <w:rStyle w:val="23"/>
          <w:rFonts w:ascii="宋体" w:eastAsia="方正楷体_GBK" w:hAnsi="宋体" w:cs="方正楷体_GBK"/>
          <w:b w:val="0"/>
          <w:bCs/>
          <w:sz w:val="32"/>
          <w:szCs w:val="32"/>
          <w:shd w:val="clear" w:color="auto" w:fill="FFFFFF"/>
        </w:rPr>
      </w:pPr>
      <w:r w:rsidRPr="00260FF0">
        <w:rPr>
          <w:rStyle w:val="23"/>
          <w:rFonts w:ascii="宋体" w:eastAsia="方正楷体_GBK" w:hAnsi="宋体" w:cs="方正楷体_GBK" w:hint="eastAsia"/>
          <w:b w:val="0"/>
          <w:bCs/>
          <w:sz w:val="32"/>
          <w:szCs w:val="32"/>
          <w:shd w:val="clear" w:color="auto" w:fill="FFFFFF"/>
        </w:rPr>
        <w:t>（五）政府性基金预算收支决算情况</w:t>
      </w:r>
    </w:p>
    <w:p w:rsidR="00174655" w:rsidRPr="00260FF0" w:rsidRDefault="00174655" w:rsidP="00174655">
      <w:pPr>
        <w:pStyle w:val="a6"/>
        <w:widowControl/>
        <w:spacing w:before="0" w:beforeAutospacing="0" w:after="0" w:afterAutospacing="0" w:line="579" w:lineRule="exact"/>
        <w:ind w:firstLineChars="200" w:firstLine="640"/>
        <w:jc w:val="both"/>
        <w:rPr>
          <w:rFonts w:ascii="方正仿宋_GBK" w:eastAsia="方正仿宋_GBK" w:hAnsi="方正仿宋_GBK" w:cs="方正仿宋_GBK"/>
          <w:sz w:val="32"/>
          <w:szCs w:val="32"/>
          <w:shd w:val="clear" w:color="auto" w:fill="FFFFFF"/>
        </w:rPr>
      </w:pPr>
      <w:r w:rsidRPr="00260FF0">
        <w:rPr>
          <w:rFonts w:ascii="方正仿宋_GBK" w:eastAsia="方正仿宋_GBK" w:hAnsi="方正仿宋_GBK" w:cs="方正仿宋_GBK" w:hint="eastAsia"/>
          <w:sz w:val="32"/>
          <w:szCs w:val="32"/>
          <w:shd w:val="clear" w:color="auto" w:fill="FFFFFF"/>
        </w:rPr>
        <w:lastRenderedPageBreak/>
        <w:t>本</w:t>
      </w:r>
      <w:r w:rsidR="00534E3D">
        <w:rPr>
          <w:rFonts w:ascii="方正仿宋_GBK" w:eastAsia="方正仿宋_GBK" w:hAnsi="方正仿宋_GBK" w:cs="方正仿宋_GBK" w:hint="eastAsia"/>
          <w:sz w:val="32"/>
          <w:szCs w:val="32"/>
          <w:shd w:val="clear" w:color="auto" w:fill="FFFFFF"/>
        </w:rPr>
        <w:t>单位</w:t>
      </w:r>
      <w:r w:rsidRPr="00260FF0">
        <w:rPr>
          <w:rFonts w:ascii="方正仿宋_GBK" w:eastAsia="方正仿宋_GBK" w:hAnsi="方正仿宋_GBK" w:cs="方正仿宋_GBK" w:hint="eastAsia"/>
          <w:sz w:val="32"/>
          <w:szCs w:val="32"/>
          <w:shd w:val="clear" w:color="auto" w:fill="FFFFFF"/>
        </w:rPr>
        <w:t>2024年度无政府性基金收入支出。</w:t>
      </w:r>
    </w:p>
    <w:p w:rsidR="0022641E" w:rsidRPr="00260FF0" w:rsidRDefault="0065408A">
      <w:pPr>
        <w:widowControl/>
        <w:autoSpaceDE w:val="0"/>
        <w:spacing w:line="579" w:lineRule="exact"/>
        <w:ind w:firstLineChars="200" w:firstLine="640"/>
        <w:outlineLvl w:val="1"/>
        <w:rPr>
          <w:rStyle w:val="23"/>
          <w:rFonts w:ascii="宋体" w:eastAsia="方正楷体_GBK" w:hAnsi="宋体" w:cs="方正楷体_GBK"/>
          <w:b w:val="0"/>
          <w:bCs/>
          <w:sz w:val="32"/>
          <w:szCs w:val="32"/>
          <w:shd w:val="clear" w:color="auto" w:fill="FFFFFF"/>
        </w:rPr>
      </w:pPr>
      <w:r w:rsidRPr="00260FF0">
        <w:rPr>
          <w:rStyle w:val="23"/>
          <w:rFonts w:ascii="宋体" w:eastAsia="方正楷体_GBK" w:hAnsi="宋体" w:cs="方正楷体_GBK" w:hint="eastAsia"/>
          <w:b w:val="0"/>
          <w:bCs/>
          <w:sz w:val="32"/>
          <w:szCs w:val="32"/>
          <w:shd w:val="clear" w:color="auto" w:fill="FFFFFF"/>
        </w:rPr>
        <w:t>（六）国有资本经营预算财政拨款支出决算情况</w:t>
      </w:r>
    </w:p>
    <w:p w:rsidR="0022641E" w:rsidRPr="00174655" w:rsidRDefault="00174655">
      <w:pPr>
        <w:pStyle w:val="a6"/>
        <w:widowControl/>
        <w:spacing w:before="0" w:beforeAutospacing="0" w:after="0" w:afterAutospacing="0" w:line="579" w:lineRule="exact"/>
        <w:ind w:firstLineChars="200" w:firstLine="640"/>
        <w:jc w:val="both"/>
        <w:rPr>
          <w:rFonts w:ascii="方正仿宋_GBK" w:eastAsia="方正仿宋_GBK" w:hAnsi="方正仿宋_GBK" w:cs="方正仿宋_GBK"/>
          <w:sz w:val="32"/>
          <w:szCs w:val="32"/>
          <w:shd w:val="clear" w:color="auto" w:fill="FFFFFF"/>
        </w:rPr>
      </w:pPr>
      <w:r w:rsidRPr="00260FF0">
        <w:rPr>
          <w:rFonts w:ascii="方正仿宋_GBK" w:eastAsia="方正仿宋_GBK" w:hAnsi="方正仿宋_GBK" w:cs="方正仿宋_GBK" w:hint="eastAsia"/>
          <w:sz w:val="32"/>
          <w:szCs w:val="32"/>
          <w:shd w:val="clear" w:color="auto" w:fill="FFFFFF"/>
        </w:rPr>
        <w:t>本</w:t>
      </w:r>
      <w:r w:rsidR="00534E3D">
        <w:rPr>
          <w:rFonts w:ascii="方正仿宋_GBK" w:eastAsia="方正仿宋_GBK" w:hAnsi="方正仿宋_GBK" w:cs="方正仿宋_GBK" w:hint="eastAsia"/>
          <w:sz w:val="32"/>
          <w:szCs w:val="32"/>
          <w:shd w:val="clear" w:color="auto" w:fill="FFFFFF"/>
        </w:rPr>
        <w:t>单位</w:t>
      </w:r>
      <w:r w:rsidRPr="00260FF0">
        <w:rPr>
          <w:rFonts w:ascii="方正仿宋_GBK" w:eastAsia="方正仿宋_GBK" w:hAnsi="方正仿宋_GBK" w:cs="方正仿宋_GBK" w:hint="eastAsia"/>
          <w:sz w:val="32"/>
          <w:szCs w:val="32"/>
          <w:shd w:val="clear" w:color="auto" w:fill="FFFFFF"/>
        </w:rPr>
        <w:t>2024年度无国有资本经营预算财政拨款支出</w:t>
      </w:r>
      <w:r w:rsidR="0065408A" w:rsidRPr="00260FF0">
        <w:rPr>
          <w:rFonts w:ascii="方正仿宋_GBK" w:eastAsia="方正仿宋_GBK" w:hAnsi="方正仿宋_GBK" w:cs="方正仿宋_GBK"/>
          <w:sz w:val="32"/>
          <w:szCs w:val="32"/>
          <w:shd w:val="clear" w:color="auto" w:fill="FFFFFF"/>
        </w:rPr>
        <w:t>。</w:t>
      </w:r>
    </w:p>
    <w:p w:rsidR="0022641E" w:rsidRDefault="0065408A">
      <w:pPr>
        <w:pStyle w:val="Char2"/>
        <w:widowControl/>
        <w:autoSpaceDE w:val="0"/>
        <w:spacing w:before="0" w:beforeAutospacing="0" w:after="0" w:afterAutospacing="0" w:line="579" w:lineRule="exact"/>
        <w:ind w:firstLineChars="200" w:firstLine="640"/>
        <w:outlineLvl w:val="0"/>
        <w:rPr>
          <w:rStyle w:val="23"/>
          <w:rFonts w:ascii="宋体" w:eastAsia="方正黑体_GBK" w:hAnsi="宋体" w:cs="方正黑体_GBK" w:hint="eastAsia"/>
          <w:b w:val="0"/>
          <w:sz w:val="32"/>
          <w:szCs w:val="32"/>
          <w:shd w:val="clear" w:color="auto" w:fill="FFFFFF"/>
        </w:rPr>
      </w:pPr>
      <w:r>
        <w:rPr>
          <w:rStyle w:val="23"/>
          <w:rFonts w:ascii="宋体" w:eastAsia="方正黑体_GBK" w:hAnsi="宋体" w:cs="方正黑体_GBK" w:hint="eastAsia"/>
          <w:b w:val="0"/>
          <w:sz w:val="32"/>
          <w:szCs w:val="32"/>
          <w:shd w:val="clear" w:color="auto" w:fill="FFFFFF"/>
        </w:rPr>
        <w:t>三、“三公”经费情况</w:t>
      </w:r>
    </w:p>
    <w:p w:rsidR="0022641E" w:rsidRDefault="0065408A">
      <w:pPr>
        <w:widowControl/>
        <w:autoSpaceDE w:val="0"/>
        <w:spacing w:line="579" w:lineRule="exact"/>
        <w:ind w:firstLineChars="200" w:firstLine="640"/>
        <w:outlineLvl w:val="1"/>
        <w:rPr>
          <w:rStyle w:val="23"/>
          <w:rFonts w:ascii="宋体" w:eastAsia="方正楷体_GBK" w:hAnsi="宋体" w:cs="方正楷体_GBK"/>
          <w:b w:val="0"/>
          <w:bCs/>
          <w:sz w:val="32"/>
          <w:szCs w:val="32"/>
          <w:shd w:val="clear" w:color="auto" w:fill="FFFFFF"/>
        </w:rPr>
      </w:pPr>
      <w:r>
        <w:rPr>
          <w:rStyle w:val="23"/>
          <w:rFonts w:ascii="宋体" w:eastAsia="方正楷体_GBK" w:hAnsi="宋体" w:cs="方正楷体_GBK" w:hint="eastAsia"/>
          <w:b w:val="0"/>
          <w:bCs/>
          <w:sz w:val="32"/>
          <w:szCs w:val="32"/>
          <w:shd w:val="clear" w:color="auto" w:fill="FFFFFF"/>
        </w:rPr>
        <w:t>（一）“三公”经费支出总体情况</w:t>
      </w:r>
    </w:p>
    <w:p w:rsidR="0022641E" w:rsidRDefault="0065408A">
      <w:pPr>
        <w:pStyle w:val="a6"/>
        <w:widowControl/>
        <w:spacing w:before="0" w:beforeAutospacing="0" w:after="0" w:afterAutospacing="0" w:line="579" w:lineRule="exact"/>
        <w:ind w:firstLineChars="200" w:firstLine="640"/>
        <w:jc w:val="both"/>
        <w:rPr>
          <w:rFonts w:ascii="宋体" w:eastAsia="方正仿宋_GBK" w:hAnsi="宋体" w:cs="方正仿宋_GBK"/>
          <w:sz w:val="32"/>
        </w:rPr>
      </w:pPr>
      <w:r>
        <w:rPr>
          <w:rFonts w:ascii="宋体" w:eastAsia="方正仿宋_GBK" w:hAnsi="宋体" w:cs="方正仿宋_GBK" w:hint="eastAsia"/>
          <w:sz w:val="32"/>
        </w:rPr>
        <w:t>2024</w:t>
      </w:r>
      <w:r>
        <w:rPr>
          <w:rFonts w:ascii="宋体" w:eastAsia="方正仿宋_GBK" w:hAnsi="宋体" w:cs="方正仿宋_GBK" w:hint="eastAsia"/>
          <w:sz w:val="32"/>
        </w:rPr>
        <w:t>年度“三公”经费支出共计</w:t>
      </w:r>
      <w:r w:rsidR="00C72892">
        <w:rPr>
          <w:rFonts w:ascii="宋体" w:eastAsia="方正仿宋_GBK" w:hAnsi="宋体" w:cs="方正仿宋_GBK" w:hint="eastAsia"/>
          <w:sz w:val="32"/>
        </w:rPr>
        <w:t>874.35</w:t>
      </w:r>
      <w:r>
        <w:rPr>
          <w:rFonts w:ascii="宋体" w:eastAsia="方正仿宋_GBK" w:hAnsi="宋体" w:cs="方正仿宋_GBK" w:hint="eastAsia"/>
          <w:sz w:val="32"/>
        </w:rPr>
        <w:t>万元，较年初预算数减少</w:t>
      </w:r>
      <w:r w:rsidR="00C72892">
        <w:rPr>
          <w:rFonts w:ascii="宋体" w:eastAsia="方正仿宋_GBK" w:hAnsi="宋体" w:cs="方正仿宋_GBK" w:hint="eastAsia"/>
          <w:sz w:val="32"/>
        </w:rPr>
        <w:t>356.57</w:t>
      </w:r>
      <w:r>
        <w:rPr>
          <w:rFonts w:ascii="宋体" w:eastAsia="方正仿宋_GBK" w:hAnsi="宋体" w:cs="方正仿宋_GBK" w:hint="eastAsia"/>
          <w:sz w:val="32"/>
        </w:rPr>
        <w:t>万元，下降</w:t>
      </w:r>
      <w:r w:rsidR="00C72892">
        <w:rPr>
          <w:rFonts w:ascii="宋体" w:eastAsia="方正仿宋_GBK" w:hAnsi="宋体" w:cs="方正仿宋_GBK" w:hint="eastAsia"/>
          <w:sz w:val="32"/>
        </w:rPr>
        <w:t>28.97</w:t>
      </w:r>
      <w:r>
        <w:rPr>
          <w:rFonts w:ascii="宋体" w:eastAsia="方正仿宋_GBK" w:hAnsi="宋体" w:cs="方正仿宋_GBK" w:hint="eastAsia"/>
          <w:sz w:val="32"/>
        </w:rPr>
        <w:t>%</w:t>
      </w:r>
      <w:r>
        <w:rPr>
          <w:rFonts w:ascii="宋体" w:eastAsia="方正仿宋_GBK" w:hAnsi="宋体" w:cs="方正仿宋_GBK" w:hint="eastAsia"/>
          <w:sz w:val="32"/>
        </w:rPr>
        <w:t>，主要原因</w:t>
      </w:r>
      <w:r w:rsidR="00C72892" w:rsidRPr="00C72892">
        <w:rPr>
          <w:rFonts w:ascii="宋体" w:eastAsia="方正仿宋_GBK" w:hAnsi="宋体" w:cs="方正仿宋_GBK" w:hint="eastAsia"/>
          <w:sz w:val="32"/>
        </w:rPr>
        <w:t>一是</w:t>
      </w:r>
      <w:r w:rsidR="00C72892">
        <w:rPr>
          <w:rFonts w:ascii="宋体" w:eastAsia="方正仿宋_GBK" w:hAnsi="宋体" w:cs="方正仿宋_GBK" w:hint="eastAsia"/>
          <w:sz w:val="32"/>
        </w:rPr>
        <w:t>仅购置部分急需更换公务用车，购置费用减少</w:t>
      </w:r>
      <w:r w:rsidR="00C72892">
        <w:rPr>
          <w:rFonts w:ascii="宋体" w:eastAsia="方正仿宋_GBK" w:hAnsi="宋体" w:cs="方正仿宋_GBK" w:hint="eastAsia"/>
          <w:sz w:val="32"/>
        </w:rPr>
        <w:t>303.16</w:t>
      </w:r>
      <w:r w:rsidR="00C72892">
        <w:rPr>
          <w:rFonts w:ascii="宋体" w:eastAsia="方正仿宋_GBK" w:hAnsi="宋体" w:cs="方正仿宋_GBK" w:hint="eastAsia"/>
          <w:sz w:val="32"/>
        </w:rPr>
        <w:t>万元</w:t>
      </w:r>
      <w:r w:rsidR="00C72892" w:rsidRPr="00C72892">
        <w:rPr>
          <w:rFonts w:ascii="宋体" w:eastAsia="方正仿宋_GBK" w:hAnsi="宋体" w:cs="方正仿宋_GBK" w:hint="eastAsia"/>
          <w:sz w:val="32"/>
        </w:rPr>
        <w:t>；二是加强公务用车管理，减少公务用车运行维护费</w:t>
      </w:r>
      <w:r w:rsidR="00AF4A41">
        <w:rPr>
          <w:rFonts w:ascii="宋体" w:eastAsia="方正仿宋_GBK" w:hAnsi="宋体" w:cs="方正仿宋_GBK" w:hint="eastAsia"/>
          <w:sz w:val="32"/>
        </w:rPr>
        <w:t>44.61</w:t>
      </w:r>
      <w:r w:rsidR="00C72892" w:rsidRPr="00C72892">
        <w:rPr>
          <w:rFonts w:ascii="宋体" w:eastAsia="方正仿宋_GBK" w:hAnsi="宋体" w:cs="方正仿宋_GBK" w:hint="eastAsia"/>
          <w:sz w:val="32"/>
        </w:rPr>
        <w:t>万元。</w:t>
      </w:r>
      <w:r>
        <w:rPr>
          <w:rFonts w:ascii="宋体" w:eastAsia="方正仿宋_GBK" w:hAnsi="宋体" w:cs="方正仿宋_GBK" w:hint="eastAsia"/>
          <w:sz w:val="32"/>
        </w:rPr>
        <w:t>较上年支出数</w:t>
      </w:r>
      <w:r w:rsidR="00C72892">
        <w:rPr>
          <w:rFonts w:ascii="宋体" w:eastAsia="方正仿宋_GBK" w:hAnsi="宋体" w:cs="方正仿宋_GBK" w:hint="eastAsia"/>
          <w:sz w:val="32"/>
        </w:rPr>
        <w:t>增加</w:t>
      </w:r>
      <w:r w:rsidR="00C72892">
        <w:rPr>
          <w:rFonts w:ascii="宋体" w:eastAsia="方正仿宋_GBK" w:hAnsi="宋体" w:cs="方正仿宋_GBK" w:hint="eastAsia"/>
          <w:sz w:val="32"/>
        </w:rPr>
        <w:t>154.54</w:t>
      </w:r>
      <w:r>
        <w:rPr>
          <w:rFonts w:ascii="宋体" w:eastAsia="方正仿宋_GBK" w:hAnsi="宋体" w:cs="方正仿宋_GBK" w:hint="eastAsia"/>
          <w:sz w:val="32"/>
        </w:rPr>
        <w:t>万元，</w:t>
      </w:r>
      <w:r w:rsidR="00C72892">
        <w:rPr>
          <w:rFonts w:ascii="宋体" w:eastAsia="方正仿宋_GBK" w:hAnsi="宋体" w:cs="方正仿宋_GBK" w:hint="eastAsia"/>
          <w:sz w:val="32"/>
        </w:rPr>
        <w:t>增长</w:t>
      </w:r>
      <w:r w:rsidR="00C72892">
        <w:rPr>
          <w:rFonts w:ascii="宋体" w:eastAsia="方正仿宋_GBK" w:hAnsi="宋体" w:cs="方正仿宋_GBK" w:hint="eastAsia"/>
          <w:sz w:val="32"/>
        </w:rPr>
        <w:t>21.47</w:t>
      </w:r>
      <w:r>
        <w:rPr>
          <w:rFonts w:ascii="宋体" w:eastAsia="方正仿宋_GBK" w:hAnsi="宋体" w:cs="方正仿宋_GBK" w:hint="eastAsia"/>
          <w:sz w:val="32"/>
        </w:rPr>
        <w:t>%</w:t>
      </w:r>
      <w:r>
        <w:rPr>
          <w:rFonts w:ascii="宋体" w:eastAsia="方正仿宋_GBK" w:hAnsi="宋体" w:cs="方正仿宋_GBK" w:hint="eastAsia"/>
          <w:sz w:val="32"/>
        </w:rPr>
        <w:t>，主要原因</w:t>
      </w:r>
      <w:r w:rsidR="000737A2">
        <w:rPr>
          <w:rFonts w:ascii="宋体" w:eastAsia="方正仿宋_GBK" w:hAnsi="宋体" w:cs="方正仿宋_GBK" w:hint="eastAsia"/>
          <w:sz w:val="32"/>
        </w:rPr>
        <w:t>一</w:t>
      </w:r>
      <w:r>
        <w:rPr>
          <w:rFonts w:ascii="宋体" w:eastAsia="方正仿宋_GBK" w:hAnsi="宋体" w:cs="方正仿宋_GBK" w:hint="eastAsia"/>
          <w:sz w:val="32"/>
        </w:rPr>
        <w:t>是</w:t>
      </w:r>
      <w:r w:rsidR="000737A2" w:rsidRPr="000737A2">
        <w:rPr>
          <w:rFonts w:ascii="宋体" w:eastAsia="方正仿宋_GBK" w:hAnsi="宋体" w:cs="方正仿宋_GBK" w:hint="eastAsia"/>
          <w:sz w:val="32"/>
        </w:rPr>
        <w:t>2024</w:t>
      </w:r>
      <w:r w:rsidR="000737A2" w:rsidRPr="000737A2">
        <w:rPr>
          <w:rFonts w:ascii="宋体" w:eastAsia="方正仿宋_GBK" w:hAnsi="宋体" w:cs="方正仿宋_GBK" w:hint="eastAsia"/>
          <w:sz w:val="32"/>
        </w:rPr>
        <w:t>年购车</w:t>
      </w:r>
      <w:r w:rsidR="000737A2" w:rsidRPr="000737A2">
        <w:rPr>
          <w:rFonts w:ascii="宋体" w:eastAsia="方正仿宋_GBK" w:hAnsi="宋体" w:cs="方正仿宋_GBK" w:hint="eastAsia"/>
          <w:sz w:val="32"/>
        </w:rPr>
        <w:t>117.76</w:t>
      </w:r>
      <w:r w:rsidR="000737A2" w:rsidRPr="000737A2">
        <w:rPr>
          <w:rFonts w:ascii="宋体" w:eastAsia="方正仿宋_GBK" w:hAnsi="宋体" w:cs="方正仿宋_GBK" w:hint="eastAsia"/>
          <w:sz w:val="32"/>
        </w:rPr>
        <w:t>万元，</w:t>
      </w:r>
      <w:r w:rsidR="000737A2" w:rsidRPr="000737A2">
        <w:rPr>
          <w:rFonts w:ascii="宋体" w:eastAsia="方正仿宋_GBK" w:hAnsi="宋体" w:cs="方正仿宋_GBK" w:hint="eastAsia"/>
          <w:sz w:val="32"/>
        </w:rPr>
        <w:t>2023</w:t>
      </w:r>
      <w:r w:rsidR="000737A2" w:rsidRPr="000737A2">
        <w:rPr>
          <w:rFonts w:ascii="宋体" w:eastAsia="方正仿宋_GBK" w:hAnsi="宋体" w:cs="方正仿宋_GBK" w:hint="eastAsia"/>
          <w:sz w:val="32"/>
        </w:rPr>
        <w:t>年未购置公务用车；二是车辆老化和全天巡逻勤务增加，公务用车运行维护费较上年增加</w:t>
      </w:r>
      <w:r w:rsidR="000737A2">
        <w:rPr>
          <w:rFonts w:ascii="宋体" w:eastAsia="方正仿宋_GBK" w:hAnsi="宋体" w:cs="方正仿宋_GBK" w:hint="eastAsia"/>
          <w:sz w:val="32"/>
        </w:rPr>
        <w:t>40.39</w:t>
      </w:r>
      <w:r w:rsidR="000737A2">
        <w:rPr>
          <w:rFonts w:ascii="宋体" w:eastAsia="方正仿宋_GBK" w:hAnsi="宋体" w:cs="方正仿宋_GBK" w:hint="eastAsia"/>
          <w:sz w:val="32"/>
        </w:rPr>
        <w:t>万元</w:t>
      </w:r>
      <w:r>
        <w:rPr>
          <w:rFonts w:ascii="宋体" w:eastAsia="方正仿宋_GBK" w:hAnsi="宋体" w:cs="方正仿宋_GBK" w:hint="eastAsia"/>
          <w:sz w:val="32"/>
        </w:rPr>
        <w:t>。</w:t>
      </w:r>
    </w:p>
    <w:p w:rsidR="0022641E" w:rsidRDefault="0065408A">
      <w:pPr>
        <w:widowControl/>
        <w:autoSpaceDE w:val="0"/>
        <w:spacing w:line="579" w:lineRule="exact"/>
        <w:ind w:firstLineChars="200" w:firstLine="640"/>
        <w:outlineLvl w:val="1"/>
        <w:rPr>
          <w:rStyle w:val="23"/>
          <w:rFonts w:ascii="宋体" w:eastAsia="方正楷体_GBK" w:hAnsi="宋体" w:cs="方正楷体_GBK"/>
          <w:b w:val="0"/>
          <w:bCs/>
          <w:sz w:val="32"/>
          <w:szCs w:val="32"/>
          <w:shd w:val="clear" w:color="auto" w:fill="FFFFFF"/>
        </w:rPr>
      </w:pPr>
      <w:r>
        <w:rPr>
          <w:rStyle w:val="23"/>
          <w:rFonts w:ascii="宋体" w:eastAsia="方正楷体_GBK" w:hAnsi="宋体" w:cs="方正楷体_GBK" w:hint="eastAsia"/>
          <w:b w:val="0"/>
          <w:bCs/>
          <w:sz w:val="32"/>
          <w:szCs w:val="32"/>
          <w:shd w:val="clear" w:color="auto" w:fill="FFFFFF"/>
        </w:rPr>
        <w:t>（二）“三公”经费分项支出情况</w:t>
      </w:r>
    </w:p>
    <w:p w:rsidR="0022641E" w:rsidRPr="000737A2" w:rsidRDefault="000737A2" w:rsidP="000737A2">
      <w:pPr>
        <w:pStyle w:val="a6"/>
        <w:spacing w:before="0" w:beforeAutospacing="0" w:after="0" w:afterAutospacing="0" w:line="600" w:lineRule="exact"/>
        <w:ind w:firstLineChars="200" w:firstLine="640"/>
        <w:rPr>
          <w:rFonts w:ascii="宋体" w:eastAsia="方正仿宋_GBK" w:hAnsi="宋体" w:cs="方正仿宋_GBK"/>
          <w:sz w:val="32"/>
        </w:rPr>
      </w:pPr>
      <w:r w:rsidRPr="000737A2">
        <w:rPr>
          <w:rFonts w:ascii="宋体" w:eastAsia="方正仿宋_GBK" w:hAnsi="宋体" w:cs="方正仿宋_GBK" w:hint="eastAsia"/>
          <w:sz w:val="32"/>
        </w:rPr>
        <w:t>本</w:t>
      </w:r>
      <w:r w:rsidR="00534E3D">
        <w:rPr>
          <w:rFonts w:ascii="宋体" w:eastAsia="方正仿宋_GBK" w:hAnsi="宋体" w:cs="方正仿宋_GBK" w:hint="eastAsia"/>
          <w:sz w:val="32"/>
        </w:rPr>
        <w:t>单位</w:t>
      </w:r>
      <w:r w:rsidRPr="000737A2">
        <w:rPr>
          <w:rFonts w:ascii="宋体" w:eastAsia="方正仿宋_GBK" w:hAnsi="宋体" w:cs="方正仿宋_GBK" w:hint="eastAsia"/>
          <w:sz w:val="32"/>
        </w:rPr>
        <w:t>2024</w:t>
      </w:r>
      <w:r w:rsidRPr="000737A2">
        <w:rPr>
          <w:rFonts w:ascii="宋体" w:eastAsia="方正仿宋_GBK" w:hAnsi="宋体" w:cs="方正仿宋_GBK" w:hint="eastAsia"/>
          <w:sz w:val="32"/>
        </w:rPr>
        <w:t>年度未发生因公出国支出，与年初预算数相同，较上年支出数减少</w:t>
      </w:r>
      <w:r w:rsidRPr="000737A2">
        <w:rPr>
          <w:rFonts w:ascii="宋体" w:eastAsia="方正仿宋_GBK" w:hAnsi="宋体" w:cs="方正仿宋_GBK" w:hint="eastAsia"/>
          <w:sz w:val="32"/>
        </w:rPr>
        <w:t>0</w:t>
      </w:r>
      <w:r w:rsidRPr="000737A2">
        <w:rPr>
          <w:rFonts w:ascii="宋体" w:eastAsia="方正仿宋_GBK" w:hAnsi="宋体" w:cs="方正仿宋_GBK" w:hint="eastAsia"/>
          <w:sz w:val="32"/>
        </w:rPr>
        <w:t>万元，主要原因是无因公出国</w:t>
      </w:r>
      <w:r w:rsidR="0065408A">
        <w:rPr>
          <w:rFonts w:ascii="宋体" w:eastAsia="方正仿宋_GBK" w:hAnsi="宋体" w:cs="方正仿宋_GBK" w:hint="eastAsia"/>
          <w:sz w:val="32"/>
        </w:rPr>
        <w:t>。</w:t>
      </w:r>
    </w:p>
    <w:p w:rsidR="0022641E" w:rsidRDefault="0065408A">
      <w:pPr>
        <w:pStyle w:val="a6"/>
        <w:widowControl/>
        <w:spacing w:before="0" w:beforeAutospacing="0" w:afterAutospacing="0" w:line="579" w:lineRule="exact"/>
        <w:ind w:firstLineChars="200" w:firstLine="640"/>
        <w:jc w:val="both"/>
        <w:rPr>
          <w:rFonts w:ascii="宋体" w:eastAsia="方正仿宋_GBK" w:hAnsi="宋体" w:cs="方正仿宋_GBK"/>
          <w:sz w:val="32"/>
        </w:rPr>
      </w:pPr>
      <w:r>
        <w:rPr>
          <w:rFonts w:ascii="宋体" w:eastAsia="方正仿宋_GBK" w:hAnsi="宋体" w:cs="方正仿宋_GBK" w:hint="eastAsia"/>
          <w:sz w:val="32"/>
        </w:rPr>
        <w:t>公务车购置费用</w:t>
      </w:r>
      <w:r w:rsidR="003C4731">
        <w:rPr>
          <w:rFonts w:ascii="宋体" w:eastAsia="方正仿宋_GBK" w:hAnsi="宋体" w:cs="方正仿宋_GBK" w:hint="eastAsia"/>
          <w:sz w:val="32"/>
        </w:rPr>
        <w:t>117.76</w:t>
      </w:r>
      <w:r>
        <w:rPr>
          <w:rFonts w:ascii="宋体" w:eastAsia="方正仿宋_GBK" w:hAnsi="宋体" w:cs="方正仿宋_GBK" w:hint="eastAsia"/>
          <w:sz w:val="32"/>
        </w:rPr>
        <w:t>万元，主要用于</w:t>
      </w:r>
      <w:r w:rsidR="003C4731">
        <w:rPr>
          <w:rFonts w:ascii="宋体" w:eastAsia="方正仿宋_GBK" w:hAnsi="宋体" w:cs="方正仿宋_GBK" w:hint="eastAsia"/>
          <w:sz w:val="32"/>
        </w:rPr>
        <w:t>购置公务用车</w:t>
      </w:r>
      <w:r w:rsidR="003C4731">
        <w:rPr>
          <w:rFonts w:ascii="宋体" w:eastAsia="方正仿宋_GBK" w:hAnsi="宋体" w:cs="方正仿宋_GBK" w:hint="eastAsia"/>
          <w:sz w:val="32"/>
        </w:rPr>
        <w:t>10</w:t>
      </w:r>
      <w:r w:rsidR="003C4731">
        <w:rPr>
          <w:rFonts w:ascii="宋体" w:eastAsia="方正仿宋_GBK" w:hAnsi="宋体" w:cs="方正仿宋_GBK" w:hint="eastAsia"/>
          <w:sz w:val="32"/>
        </w:rPr>
        <w:t>辆</w:t>
      </w:r>
      <w:r>
        <w:rPr>
          <w:rFonts w:ascii="宋体" w:eastAsia="方正仿宋_GBK" w:hAnsi="宋体" w:cs="方正仿宋_GBK" w:hint="eastAsia"/>
          <w:sz w:val="32"/>
        </w:rPr>
        <w:t>。费用支出较年初预算数</w:t>
      </w:r>
      <w:r w:rsidR="003421AB">
        <w:rPr>
          <w:rFonts w:ascii="宋体" w:eastAsia="方正仿宋_GBK" w:hAnsi="宋体" w:cs="方正仿宋_GBK" w:hint="eastAsia"/>
          <w:sz w:val="32"/>
        </w:rPr>
        <w:t>减少</w:t>
      </w:r>
      <w:r w:rsidR="003421AB">
        <w:rPr>
          <w:rFonts w:ascii="宋体" w:eastAsia="方正仿宋_GBK" w:hAnsi="宋体" w:cs="方正仿宋_GBK" w:hint="eastAsia"/>
          <w:sz w:val="32"/>
        </w:rPr>
        <w:t>303.16</w:t>
      </w:r>
      <w:r>
        <w:rPr>
          <w:rFonts w:ascii="宋体" w:eastAsia="方正仿宋_GBK" w:hAnsi="宋体" w:cs="方正仿宋_GBK" w:hint="eastAsia"/>
          <w:sz w:val="32"/>
        </w:rPr>
        <w:t>万元，较上年支出数增加</w:t>
      </w:r>
      <w:r w:rsidR="003C4731">
        <w:rPr>
          <w:rFonts w:ascii="宋体" w:eastAsia="方正仿宋_GBK" w:hAnsi="宋体" w:cs="方正仿宋_GBK" w:hint="eastAsia"/>
          <w:sz w:val="32"/>
        </w:rPr>
        <w:t>113.68</w:t>
      </w:r>
      <w:r>
        <w:rPr>
          <w:rFonts w:ascii="宋体" w:eastAsia="方正仿宋_GBK" w:hAnsi="宋体" w:cs="方正仿宋_GBK" w:hint="eastAsia"/>
          <w:sz w:val="32"/>
        </w:rPr>
        <w:t>万元，增长</w:t>
      </w:r>
      <w:r w:rsidR="003421AB" w:rsidRPr="002E3685">
        <w:rPr>
          <w:rFonts w:ascii="仿宋_GB2312" w:eastAsia="仿宋_GB2312" w:cs="仿宋" w:hint="eastAsia"/>
          <w:color w:val="000000"/>
          <w:sz w:val="32"/>
          <w:szCs w:val="32"/>
        </w:rPr>
        <w:t>2785.68%</w:t>
      </w:r>
      <w:r>
        <w:rPr>
          <w:rFonts w:ascii="宋体" w:eastAsia="方正仿宋_GBK" w:hAnsi="宋体" w:cs="方正仿宋_GBK" w:hint="eastAsia"/>
          <w:sz w:val="32"/>
        </w:rPr>
        <w:t>，主要原因是</w:t>
      </w:r>
      <w:r w:rsidR="003421AB" w:rsidRPr="000737A2">
        <w:rPr>
          <w:rFonts w:ascii="宋体" w:eastAsia="方正仿宋_GBK" w:hAnsi="宋体" w:cs="方正仿宋_GBK" w:hint="eastAsia"/>
          <w:sz w:val="32"/>
        </w:rPr>
        <w:t>2023</w:t>
      </w:r>
      <w:r w:rsidR="003421AB" w:rsidRPr="000737A2">
        <w:rPr>
          <w:rFonts w:ascii="宋体" w:eastAsia="方正仿宋_GBK" w:hAnsi="宋体" w:cs="方正仿宋_GBK" w:hint="eastAsia"/>
          <w:sz w:val="32"/>
        </w:rPr>
        <w:t>年未购置公务用车</w:t>
      </w:r>
      <w:r w:rsidR="003421AB">
        <w:rPr>
          <w:rFonts w:ascii="宋体" w:eastAsia="方正仿宋_GBK" w:hAnsi="宋体" w:cs="方正仿宋_GBK" w:hint="eastAsia"/>
          <w:sz w:val="32"/>
        </w:rPr>
        <w:t>仅支出上年购车购置税</w:t>
      </w:r>
      <w:r w:rsidR="003421AB">
        <w:rPr>
          <w:rFonts w:ascii="宋体" w:eastAsia="方正仿宋_GBK" w:hAnsi="宋体" w:cs="方正仿宋_GBK" w:hint="eastAsia"/>
          <w:sz w:val="32"/>
        </w:rPr>
        <w:t>4.08</w:t>
      </w:r>
      <w:r w:rsidR="003421AB">
        <w:rPr>
          <w:rFonts w:ascii="宋体" w:eastAsia="方正仿宋_GBK" w:hAnsi="宋体" w:cs="方正仿宋_GBK" w:hint="eastAsia"/>
          <w:sz w:val="32"/>
        </w:rPr>
        <w:t>万元，</w:t>
      </w:r>
      <w:r w:rsidR="003421AB" w:rsidRPr="000737A2">
        <w:rPr>
          <w:rFonts w:ascii="宋体" w:eastAsia="方正仿宋_GBK" w:hAnsi="宋体" w:cs="方正仿宋_GBK" w:hint="eastAsia"/>
          <w:sz w:val="32"/>
        </w:rPr>
        <w:t>2024</w:t>
      </w:r>
      <w:r w:rsidR="003421AB" w:rsidRPr="000737A2">
        <w:rPr>
          <w:rFonts w:ascii="宋体" w:eastAsia="方正仿宋_GBK" w:hAnsi="宋体" w:cs="方正仿宋_GBK" w:hint="eastAsia"/>
          <w:sz w:val="32"/>
        </w:rPr>
        <w:t>年购车</w:t>
      </w:r>
      <w:r w:rsidR="003421AB" w:rsidRPr="000737A2">
        <w:rPr>
          <w:rFonts w:ascii="宋体" w:eastAsia="方正仿宋_GBK" w:hAnsi="宋体" w:cs="方正仿宋_GBK" w:hint="eastAsia"/>
          <w:sz w:val="32"/>
        </w:rPr>
        <w:t>117.76</w:t>
      </w:r>
      <w:r w:rsidR="003421AB" w:rsidRPr="000737A2">
        <w:rPr>
          <w:rFonts w:ascii="宋体" w:eastAsia="方正仿宋_GBK" w:hAnsi="宋体" w:cs="方正仿宋_GBK" w:hint="eastAsia"/>
          <w:sz w:val="32"/>
        </w:rPr>
        <w:t>万元</w:t>
      </w:r>
      <w:r>
        <w:rPr>
          <w:rFonts w:ascii="宋体" w:eastAsia="方正仿宋_GBK" w:hAnsi="宋体" w:cs="方正仿宋_GBK" w:hint="eastAsia"/>
          <w:sz w:val="32"/>
        </w:rPr>
        <w:t>。</w:t>
      </w:r>
    </w:p>
    <w:p w:rsidR="0022641E" w:rsidRDefault="0065408A">
      <w:pPr>
        <w:pStyle w:val="a6"/>
        <w:widowControl/>
        <w:spacing w:before="0" w:beforeAutospacing="0" w:afterAutospacing="0" w:line="579" w:lineRule="exact"/>
        <w:ind w:firstLineChars="200" w:firstLine="640"/>
        <w:jc w:val="both"/>
        <w:rPr>
          <w:rFonts w:ascii="宋体" w:eastAsia="方正仿宋_GBK" w:hAnsi="宋体" w:cs="方正仿宋_GBK"/>
          <w:sz w:val="32"/>
        </w:rPr>
      </w:pPr>
      <w:r>
        <w:rPr>
          <w:rFonts w:ascii="宋体" w:eastAsia="方正仿宋_GBK" w:hAnsi="宋体" w:cs="方正仿宋_GBK" w:hint="eastAsia"/>
          <w:sz w:val="32"/>
        </w:rPr>
        <w:t>公务车运行维护费</w:t>
      </w:r>
      <w:r w:rsidR="00AF4A41">
        <w:rPr>
          <w:rFonts w:ascii="宋体" w:eastAsia="方正仿宋_GBK" w:hAnsi="宋体" w:cs="方正仿宋_GBK" w:hint="eastAsia"/>
          <w:sz w:val="32"/>
        </w:rPr>
        <w:t>755.39</w:t>
      </w:r>
      <w:r>
        <w:rPr>
          <w:rFonts w:ascii="宋体" w:eastAsia="方正仿宋_GBK" w:hAnsi="宋体" w:cs="方正仿宋_GBK" w:hint="eastAsia"/>
          <w:sz w:val="32"/>
        </w:rPr>
        <w:t>万元，主要用于</w:t>
      </w:r>
      <w:r w:rsidR="00AF4A41" w:rsidRPr="00AF4A41">
        <w:rPr>
          <w:rFonts w:ascii="宋体" w:eastAsia="方正仿宋_GBK" w:hAnsi="宋体" w:cs="方正仿宋_GBK" w:hint="eastAsia"/>
          <w:sz w:val="32"/>
        </w:rPr>
        <w:t>我局</w:t>
      </w:r>
      <w:r w:rsidR="00AF4A41" w:rsidRPr="00AF4A41">
        <w:rPr>
          <w:rFonts w:ascii="宋体" w:eastAsia="方正仿宋_GBK" w:hAnsi="宋体" w:cs="方正仿宋_GBK" w:hint="eastAsia"/>
          <w:sz w:val="32"/>
        </w:rPr>
        <w:t>216</w:t>
      </w:r>
      <w:r w:rsidR="00AF4A41" w:rsidRPr="00AF4A41">
        <w:rPr>
          <w:rFonts w:ascii="宋体" w:eastAsia="方正仿宋_GBK" w:hAnsi="宋体" w:cs="方正仿宋_GBK" w:hint="eastAsia"/>
          <w:sz w:val="32"/>
        </w:rPr>
        <w:t>辆警务车辆运行和维修维护支出</w:t>
      </w:r>
      <w:r>
        <w:rPr>
          <w:rFonts w:ascii="宋体" w:eastAsia="方正仿宋_GBK" w:hAnsi="宋体" w:cs="方正仿宋_GBK" w:hint="eastAsia"/>
          <w:sz w:val="32"/>
        </w:rPr>
        <w:t>。费用支出较年初预算数</w:t>
      </w:r>
      <w:r w:rsidR="00AF4A41">
        <w:rPr>
          <w:rFonts w:ascii="宋体" w:eastAsia="方正仿宋_GBK" w:hAnsi="宋体" w:cs="方正仿宋_GBK" w:hint="eastAsia"/>
          <w:sz w:val="32"/>
        </w:rPr>
        <w:t>减少</w:t>
      </w:r>
      <w:r w:rsidR="00AF4A41">
        <w:rPr>
          <w:rFonts w:ascii="宋体" w:eastAsia="方正仿宋_GBK" w:hAnsi="宋体" w:cs="方正仿宋_GBK" w:hint="eastAsia"/>
          <w:sz w:val="32"/>
        </w:rPr>
        <w:t>44.61</w:t>
      </w:r>
      <w:r>
        <w:rPr>
          <w:rFonts w:ascii="宋体" w:eastAsia="方正仿宋_GBK" w:hAnsi="宋体" w:cs="方正仿宋_GBK" w:hint="eastAsia"/>
          <w:sz w:val="32"/>
        </w:rPr>
        <w:t>万</w:t>
      </w:r>
      <w:r>
        <w:rPr>
          <w:rFonts w:ascii="宋体" w:eastAsia="方正仿宋_GBK" w:hAnsi="宋体" w:cs="方正仿宋_GBK" w:hint="eastAsia"/>
          <w:sz w:val="32"/>
        </w:rPr>
        <w:lastRenderedPageBreak/>
        <w:t>元，较上年支出数增加</w:t>
      </w:r>
      <w:r w:rsidR="00AF4A41">
        <w:rPr>
          <w:rFonts w:ascii="宋体" w:eastAsia="方正仿宋_GBK" w:hAnsi="宋体" w:cs="方正仿宋_GBK" w:hint="eastAsia"/>
          <w:sz w:val="32"/>
        </w:rPr>
        <w:t>40.39</w:t>
      </w:r>
      <w:r>
        <w:rPr>
          <w:rFonts w:ascii="宋体" w:eastAsia="方正仿宋_GBK" w:hAnsi="宋体" w:cs="方正仿宋_GBK" w:hint="eastAsia"/>
          <w:sz w:val="32"/>
        </w:rPr>
        <w:t>万元，增长</w:t>
      </w:r>
      <w:r w:rsidR="00AF4A41">
        <w:rPr>
          <w:rFonts w:ascii="宋体" w:eastAsia="方正仿宋_GBK" w:hAnsi="宋体" w:cs="方正仿宋_GBK" w:hint="eastAsia"/>
          <w:sz w:val="32"/>
        </w:rPr>
        <w:t>5.65%</w:t>
      </w:r>
      <w:r>
        <w:rPr>
          <w:rFonts w:ascii="宋体" w:eastAsia="方正仿宋_GBK" w:hAnsi="宋体" w:cs="方正仿宋_GBK" w:hint="eastAsia"/>
          <w:sz w:val="32"/>
        </w:rPr>
        <w:t>，主要原因</w:t>
      </w:r>
      <w:r w:rsidR="00AF4A41">
        <w:rPr>
          <w:rFonts w:ascii="宋体" w:eastAsia="方正仿宋_GBK" w:hAnsi="宋体" w:cs="方正仿宋_GBK" w:hint="eastAsia"/>
          <w:sz w:val="32"/>
        </w:rPr>
        <w:t>一是车辆老化，耗油与维修成本增加；二是全天候巡逻勤务增加</w:t>
      </w:r>
      <w:r>
        <w:rPr>
          <w:rFonts w:ascii="宋体" w:eastAsia="方正仿宋_GBK" w:hAnsi="宋体" w:cs="方正仿宋_GBK" w:hint="eastAsia"/>
          <w:sz w:val="32"/>
        </w:rPr>
        <w:t>。</w:t>
      </w:r>
    </w:p>
    <w:p w:rsidR="0022641E" w:rsidRPr="00260FF0" w:rsidRDefault="0065408A">
      <w:pPr>
        <w:pStyle w:val="a6"/>
        <w:widowControl/>
        <w:spacing w:before="0" w:beforeAutospacing="0" w:afterAutospacing="0" w:line="579" w:lineRule="exact"/>
        <w:ind w:firstLineChars="200" w:firstLine="640"/>
        <w:jc w:val="both"/>
        <w:rPr>
          <w:rFonts w:ascii="宋体" w:eastAsia="方正仿宋_GBK" w:hAnsi="宋体" w:cs="方正仿宋_GBK"/>
          <w:sz w:val="32"/>
        </w:rPr>
      </w:pPr>
      <w:r>
        <w:rPr>
          <w:rFonts w:ascii="宋体" w:eastAsia="方正仿宋_GBK" w:hAnsi="宋体" w:cs="方正仿宋_GBK" w:hint="eastAsia"/>
          <w:sz w:val="32"/>
        </w:rPr>
        <w:t>公务接待费</w:t>
      </w:r>
      <w:r w:rsidR="00CD3E42">
        <w:rPr>
          <w:rFonts w:ascii="宋体" w:eastAsia="方正仿宋_GBK" w:hAnsi="宋体" w:cs="方正仿宋_GBK" w:hint="eastAsia"/>
          <w:sz w:val="32"/>
        </w:rPr>
        <w:t>1.2</w:t>
      </w:r>
      <w:r>
        <w:rPr>
          <w:rFonts w:ascii="宋体" w:eastAsia="方正仿宋_GBK" w:hAnsi="宋体" w:cs="方正仿宋_GBK" w:hint="eastAsia"/>
          <w:sz w:val="32"/>
        </w:rPr>
        <w:t>万元，主要用于</w:t>
      </w:r>
      <w:r w:rsidR="00CD3E42" w:rsidRPr="00CD3E42">
        <w:rPr>
          <w:rFonts w:ascii="宋体" w:eastAsia="方正仿宋_GBK" w:hAnsi="宋体" w:cs="方正仿宋_GBK" w:hint="eastAsia"/>
          <w:sz w:val="32"/>
        </w:rPr>
        <w:t>公务招待支出</w:t>
      </w:r>
      <w:r>
        <w:rPr>
          <w:rFonts w:ascii="宋体" w:eastAsia="方正仿宋_GBK" w:hAnsi="宋体" w:cs="方正仿宋_GBK" w:hint="eastAsia"/>
          <w:sz w:val="32"/>
        </w:rPr>
        <w:t>。费用支出较年初预算数</w:t>
      </w:r>
      <w:r w:rsidR="003223C5">
        <w:rPr>
          <w:rFonts w:ascii="宋体" w:eastAsia="方正仿宋_GBK" w:hAnsi="宋体" w:cs="方正仿宋_GBK" w:hint="eastAsia"/>
          <w:sz w:val="32"/>
        </w:rPr>
        <w:t>减少</w:t>
      </w:r>
      <w:r w:rsidR="003223C5">
        <w:rPr>
          <w:rFonts w:ascii="宋体" w:eastAsia="方正仿宋_GBK" w:hAnsi="宋体" w:cs="方正仿宋_GBK" w:hint="eastAsia"/>
          <w:sz w:val="32"/>
        </w:rPr>
        <w:t>8.8</w:t>
      </w:r>
      <w:r>
        <w:rPr>
          <w:rFonts w:ascii="宋体" w:eastAsia="方正仿宋_GBK" w:hAnsi="宋体" w:cs="方正仿宋_GBK" w:hint="eastAsia"/>
          <w:sz w:val="32"/>
        </w:rPr>
        <w:t>万元，较上年支出数增加</w:t>
      </w:r>
      <w:r w:rsidR="00CD3E42">
        <w:rPr>
          <w:rFonts w:ascii="宋体" w:eastAsia="方正仿宋_GBK" w:hAnsi="宋体" w:cs="方正仿宋_GBK" w:hint="eastAsia"/>
          <w:sz w:val="32"/>
        </w:rPr>
        <w:t>0.47</w:t>
      </w:r>
      <w:r>
        <w:rPr>
          <w:rFonts w:ascii="宋体" w:eastAsia="方正仿宋_GBK" w:hAnsi="宋体" w:cs="方正仿宋_GBK" w:hint="eastAsia"/>
          <w:sz w:val="32"/>
        </w:rPr>
        <w:t>万元，增长</w:t>
      </w:r>
      <w:r w:rsidR="003223C5" w:rsidRPr="00260FF0">
        <w:rPr>
          <w:rFonts w:ascii="宋体" w:eastAsia="方正仿宋_GBK" w:hAnsi="宋体" w:cs="方正仿宋_GBK" w:hint="eastAsia"/>
          <w:sz w:val="32"/>
        </w:rPr>
        <w:t>64.38%</w:t>
      </w:r>
      <w:r w:rsidRPr="00260FF0">
        <w:rPr>
          <w:rFonts w:ascii="宋体" w:eastAsia="方正仿宋_GBK" w:hAnsi="宋体" w:cs="方正仿宋_GBK" w:hint="eastAsia"/>
          <w:sz w:val="32"/>
        </w:rPr>
        <w:t>，主要原因是</w:t>
      </w:r>
      <w:r w:rsidR="003223C5" w:rsidRPr="00260FF0">
        <w:rPr>
          <w:rFonts w:ascii="宋体" w:eastAsia="方正仿宋_GBK" w:hAnsi="宋体" w:cs="方正仿宋_GBK" w:hint="eastAsia"/>
          <w:sz w:val="32"/>
        </w:rPr>
        <w:t>2024</w:t>
      </w:r>
      <w:r w:rsidR="003223C5" w:rsidRPr="00260FF0">
        <w:rPr>
          <w:rFonts w:ascii="宋体" w:eastAsia="方正仿宋_GBK" w:hAnsi="宋体" w:cs="方正仿宋_GBK" w:hint="eastAsia"/>
          <w:sz w:val="32"/>
        </w:rPr>
        <w:t>年招待批次与人次均有增加</w:t>
      </w:r>
      <w:r w:rsidRPr="00260FF0">
        <w:rPr>
          <w:rFonts w:ascii="宋体" w:eastAsia="方正仿宋_GBK" w:hAnsi="宋体" w:cs="方正仿宋_GBK" w:hint="eastAsia"/>
          <w:sz w:val="32"/>
        </w:rPr>
        <w:t>。</w:t>
      </w:r>
    </w:p>
    <w:p w:rsidR="0022641E" w:rsidRPr="00260FF0" w:rsidRDefault="0065408A">
      <w:pPr>
        <w:pStyle w:val="a6"/>
        <w:widowControl/>
        <w:spacing w:before="0" w:beforeAutospacing="0" w:after="0" w:afterAutospacing="0" w:line="579" w:lineRule="exact"/>
        <w:ind w:firstLineChars="200" w:firstLine="640"/>
        <w:jc w:val="both"/>
        <w:outlineLvl w:val="1"/>
        <w:rPr>
          <w:rFonts w:ascii="宋体" w:eastAsia="方正楷体_GBK" w:hAnsi="宋体" w:cs="方正楷体_GBK"/>
        </w:rPr>
      </w:pPr>
      <w:r w:rsidRPr="00260FF0">
        <w:rPr>
          <w:rStyle w:val="23"/>
          <w:rFonts w:ascii="宋体" w:eastAsia="方正楷体_GBK" w:hAnsi="宋体" w:cs="方正楷体_GBK" w:hint="eastAsia"/>
          <w:b w:val="0"/>
          <w:bCs/>
          <w:kern w:val="2"/>
          <w:sz w:val="32"/>
          <w:szCs w:val="32"/>
          <w:shd w:val="clear" w:color="auto" w:fill="FFFFFF"/>
        </w:rPr>
        <w:t>（三）“三公”经费实物量情况</w:t>
      </w:r>
    </w:p>
    <w:p w:rsidR="0022641E" w:rsidRDefault="0065408A">
      <w:pPr>
        <w:pStyle w:val="a6"/>
        <w:widowControl/>
        <w:spacing w:before="0" w:beforeAutospacing="0" w:after="0" w:afterAutospacing="0" w:line="579" w:lineRule="exact"/>
        <w:ind w:firstLineChars="200" w:firstLine="640"/>
        <w:jc w:val="both"/>
        <w:rPr>
          <w:rFonts w:ascii="宋体" w:eastAsia="方正仿宋_GBK" w:hAnsi="宋体" w:cs="方正仿宋_GBK"/>
          <w:sz w:val="32"/>
        </w:rPr>
      </w:pPr>
      <w:r w:rsidRPr="00260FF0">
        <w:rPr>
          <w:rFonts w:ascii="宋体" w:eastAsia="方正仿宋_GBK" w:hAnsi="宋体" w:cs="方正仿宋_GBK" w:hint="eastAsia"/>
          <w:sz w:val="32"/>
        </w:rPr>
        <w:t>2024</w:t>
      </w:r>
      <w:r w:rsidRPr="00260FF0">
        <w:rPr>
          <w:rFonts w:ascii="宋体" w:eastAsia="方正仿宋_GBK" w:hAnsi="宋体" w:cs="方正仿宋_GBK" w:hint="eastAsia"/>
          <w:sz w:val="32"/>
        </w:rPr>
        <w:t>年度本</w:t>
      </w:r>
      <w:r w:rsidR="00534E3D">
        <w:rPr>
          <w:rFonts w:ascii="宋体" w:eastAsia="方正仿宋_GBK" w:hAnsi="宋体" w:cs="方正仿宋_GBK" w:hint="eastAsia"/>
          <w:sz w:val="32"/>
        </w:rPr>
        <w:t>单位</w:t>
      </w:r>
      <w:r w:rsidRPr="00260FF0">
        <w:rPr>
          <w:rFonts w:ascii="宋体" w:eastAsia="方正仿宋_GBK" w:hAnsi="宋体" w:cs="方正仿宋_GBK" w:hint="eastAsia"/>
          <w:sz w:val="32"/>
        </w:rPr>
        <w:t>因公出国（境）共计</w:t>
      </w:r>
      <w:r w:rsidR="009E710A" w:rsidRPr="00260FF0">
        <w:rPr>
          <w:rFonts w:ascii="宋体" w:eastAsia="方正仿宋_GBK" w:hAnsi="宋体" w:cs="方正仿宋_GBK" w:hint="eastAsia"/>
          <w:sz w:val="32"/>
        </w:rPr>
        <w:t>0</w:t>
      </w:r>
      <w:r w:rsidRPr="00260FF0">
        <w:rPr>
          <w:rFonts w:ascii="宋体" w:eastAsia="方正仿宋_GBK" w:hAnsi="宋体" w:cs="方正仿宋_GBK" w:hint="eastAsia"/>
          <w:sz w:val="32"/>
        </w:rPr>
        <w:t>个团组，</w:t>
      </w:r>
      <w:r w:rsidR="009E710A" w:rsidRPr="00260FF0">
        <w:rPr>
          <w:rFonts w:ascii="宋体" w:eastAsia="方正仿宋_GBK" w:hAnsi="宋体" w:cs="方正仿宋_GBK" w:hint="eastAsia"/>
          <w:sz w:val="32"/>
        </w:rPr>
        <w:t>0</w:t>
      </w:r>
      <w:r w:rsidRPr="00260FF0">
        <w:rPr>
          <w:rFonts w:ascii="宋体" w:eastAsia="方正仿宋_GBK" w:hAnsi="宋体" w:cs="方正仿宋_GBK" w:hint="eastAsia"/>
          <w:sz w:val="32"/>
        </w:rPr>
        <w:t>人；公务用车购置</w:t>
      </w:r>
      <w:r w:rsidR="009E710A" w:rsidRPr="00260FF0">
        <w:rPr>
          <w:rFonts w:ascii="宋体" w:eastAsia="方正仿宋_GBK" w:hAnsi="宋体" w:cs="方正仿宋_GBK" w:hint="eastAsia"/>
          <w:sz w:val="32"/>
        </w:rPr>
        <w:t>10</w:t>
      </w:r>
      <w:r w:rsidRPr="00260FF0">
        <w:rPr>
          <w:rFonts w:ascii="宋体" w:eastAsia="方正仿宋_GBK" w:hAnsi="宋体" w:cs="方正仿宋_GBK" w:hint="eastAsia"/>
          <w:sz w:val="32"/>
        </w:rPr>
        <w:t>辆，公务车保有量为</w:t>
      </w:r>
      <w:r w:rsidR="009E710A" w:rsidRPr="00260FF0">
        <w:rPr>
          <w:rFonts w:ascii="宋体" w:eastAsia="方正仿宋_GBK" w:hAnsi="宋体" w:cs="方正仿宋_GBK" w:hint="eastAsia"/>
          <w:sz w:val="32"/>
        </w:rPr>
        <w:t>216</w:t>
      </w:r>
      <w:r w:rsidRPr="00260FF0">
        <w:rPr>
          <w:rFonts w:ascii="宋体" w:eastAsia="方正仿宋_GBK" w:hAnsi="宋体" w:cs="方正仿宋_GBK" w:hint="eastAsia"/>
          <w:sz w:val="32"/>
        </w:rPr>
        <w:t>辆；国内公务接待</w:t>
      </w:r>
      <w:r w:rsidR="009E710A" w:rsidRPr="00260FF0">
        <w:rPr>
          <w:rFonts w:ascii="宋体" w:eastAsia="方正仿宋_GBK" w:hAnsi="宋体" w:cs="方正仿宋_GBK" w:hint="eastAsia"/>
          <w:sz w:val="32"/>
        </w:rPr>
        <w:t>14</w:t>
      </w:r>
      <w:r w:rsidRPr="00260FF0">
        <w:rPr>
          <w:rFonts w:ascii="宋体" w:eastAsia="方正仿宋_GBK" w:hAnsi="宋体" w:cs="方正仿宋_GBK" w:hint="eastAsia"/>
          <w:sz w:val="32"/>
        </w:rPr>
        <w:t>批次</w:t>
      </w:r>
      <w:r w:rsidR="009E710A" w:rsidRPr="00260FF0">
        <w:rPr>
          <w:rFonts w:ascii="宋体" w:eastAsia="方正仿宋_GBK" w:hAnsi="宋体" w:cs="方正仿宋_GBK" w:hint="eastAsia"/>
          <w:sz w:val="32"/>
        </w:rPr>
        <w:t>78</w:t>
      </w:r>
      <w:r w:rsidRPr="00260FF0">
        <w:rPr>
          <w:rFonts w:ascii="宋体" w:eastAsia="方正仿宋_GBK" w:hAnsi="宋体" w:cs="方正仿宋_GBK" w:hint="eastAsia"/>
          <w:sz w:val="32"/>
        </w:rPr>
        <w:t>人，其中：国内外事接待</w:t>
      </w:r>
      <w:r w:rsidR="009E710A" w:rsidRPr="00260FF0">
        <w:rPr>
          <w:rFonts w:ascii="宋体" w:eastAsia="方正仿宋_GBK" w:hAnsi="宋体" w:cs="方正仿宋_GBK" w:hint="eastAsia"/>
          <w:sz w:val="32"/>
        </w:rPr>
        <w:t>0</w:t>
      </w:r>
      <w:r w:rsidRPr="00260FF0">
        <w:rPr>
          <w:rFonts w:ascii="宋体" w:eastAsia="方正仿宋_GBK" w:hAnsi="宋体" w:cs="方正仿宋_GBK" w:hint="eastAsia"/>
          <w:sz w:val="32"/>
        </w:rPr>
        <w:t>批次，</w:t>
      </w:r>
      <w:r w:rsidR="009E710A" w:rsidRPr="00260FF0">
        <w:rPr>
          <w:rFonts w:ascii="宋体" w:eastAsia="方正仿宋_GBK" w:hAnsi="宋体" w:cs="方正仿宋_GBK" w:hint="eastAsia"/>
          <w:sz w:val="32"/>
        </w:rPr>
        <w:t>0</w:t>
      </w:r>
      <w:r w:rsidRPr="00260FF0">
        <w:rPr>
          <w:rFonts w:ascii="宋体" w:eastAsia="方正仿宋_GBK" w:hAnsi="宋体" w:cs="方正仿宋_GBK" w:hint="eastAsia"/>
          <w:sz w:val="32"/>
        </w:rPr>
        <w:t>人；国（境）外公务接待</w:t>
      </w:r>
      <w:r w:rsidR="009E710A" w:rsidRPr="00260FF0">
        <w:rPr>
          <w:rFonts w:ascii="宋体" w:eastAsia="方正仿宋_GBK" w:hAnsi="宋体" w:cs="方正仿宋_GBK" w:hint="eastAsia"/>
          <w:sz w:val="32"/>
        </w:rPr>
        <w:t>0</w:t>
      </w:r>
      <w:r w:rsidRPr="00260FF0">
        <w:rPr>
          <w:rFonts w:ascii="宋体" w:eastAsia="方正仿宋_GBK" w:hAnsi="宋体" w:cs="方正仿宋_GBK" w:hint="eastAsia"/>
          <w:sz w:val="32"/>
        </w:rPr>
        <w:t>批次，</w:t>
      </w:r>
      <w:r w:rsidR="009E710A" w:rsidRPr="00260FF0">
        <w:rPr>
          <w:rFonts w:ascii="宋体" w:eastAsia="方正仿宋_GBK" w:hAnsi="宋体" w:cs="方正仿宋_GBK" w:hint="eastAsia"/>
          <w:sz w:val="32"/>
        </w:rPr>
        <w:t>0</w:t>
      </w:r>
      <w:r w:rsidRPr="00260FF0">
        <w:rPr>
          <w:rFonts w:ascii="宋体" w:eastAsia="方正仿宋_GBK" w:hAnsi="宋体" w:cs="方正仿宋_GBK" w:hint="eastAsia"/>
          <w:sz w:val="32"/>
        </w:rPr>
        <w:t>人。人均接待费</w:t>
      </w:r>
      <w:r w:rsidR="009E710A" w:rsidRPr="00260FF0">
        <w:rPr>
          <w:rFonts w:ascii="宋体" w:eastAsia="方正仿宋_GBK" w:hAnsi="宋体" w:cs="方正仿宋_GBK" w:hint="eastAsia"/>
          <w:sz w:val="32"/>
        </w:rPr>
        <w:t>153.85</w:t>
      </w:r>
      <w:r w:rsidRPr="00260FF0">
        <w:rPr>
          <w:rFonts w:ascii="宋体" w:eastAsia="方正仿宋_GBK" w:hAnsi="宋体" w:cs="方正仿宋_GBK" w:hint="eastAsia"/>
          <w:sz w:val="32"/>
        </w:rPr>
        <w:t>元，车均购置费</w:t>
      </w:r>
      <w:r w:rsidR="009E710A" w:rsidRPr="00260FF0">
        <w:rPr>
          <w:rFonts w:ascii="宋体" w:eastAsia="方正仿宋_GBK" w:hAnsi="宋体" w:cs="方正仿宋_GBK" w:hint="eastAsia"/>
          <w:sz w:val="32"/>
        </w:rPr>
        <w:t>11.78</w:t>
      </w:r>
      <w:r w:rsidRPr="00260FF0">
        <w:rPr>
          <w:rFonts w:ascii="宋体" w:eastAsia="方正仿宋_GBK" w:hAnsi="宋体" w:cs="方正仿宋_GBK" w:hint="eastAsia"/>
          <w:sz w:val="32"/>
        </w:rPr>
        <w:t>万元，车均维护费</w:t>
      </w:r>
      <w:r w:rsidR="009E710A" w:rsidRPr="00260FF0">
        <w:rPr>
          <w:rFonts w:ascii="宋体" w:eastAsia="方正仿宋_GBK" w:hAnsi="宋体" w:cs="方正仿宋_GBK" w:hint="eastAsia"/>
          <w:sz w:val="32"/>
        </w:rPr>
        <w:t>3.50</w:t>
      </w:r>
      <w:r w:rsidRPr="00260FF0">
        <w:rPr>
          <w:rFonts w:ascii="宋体" w:eastAsia="方正仿宋_GBK" w:hAnsi="宋体" w:cs="方正仿宋_GBK" w:hint="eastAsia"/>
          <w:sz w:val="32"/>
        </w:rPr>
        <w:t>万元。</w:t>
      </w:r>
    </w:p>
    <w:p w:rsidR="0022641E" w:rsidRDefault="0065408A">
      <w:pPr>
        <w:pStyle w:val="Char2"/>
        <w:widowControl/>
        <w:autoSpaceDE w:val="0"/>
        <w:spacing w:before="0" w:beforeAutospacing="0" w:after="0" w:afterAutospacing="0" w:line="579" w:lineRule="exact"/>
        <w:ind w:firstLineChars="200" w:firstLine="640"/>
        <w:outlineLvl w:val="0"/>
        <w:rPr>
          <w:rStyle w:val="23"/>
          <w:rFonts w:ascii="宋体" w:eastAsia="方正黑体_GBK" w:hAnsi="宋体" w:cs="方正黑体_GBK" w:hint="eastAsia"/>
          <w:b w:val="0"/>
          <w:sz w:val="32"/>
          <w:szCs w:val="32"/>
          <w:shd w:val="clear" w:color="auto" w:fill="FFFFFF"/>
        </w:rPr>
      </w:pPr>
      <w:r>
        <w:rPr>
          <w:rStyle w:val="23"/>
          <w:rFonts w:ascii="宋体" w:eastAsia="方正黑体_GBK" w:hAnsi="宋体" w:cs="方正黑体_GBK" w:hint="eastAsia"/>
          <w:b w:val="0"/>
          <w:sz w:val="32"/>
          <w:szCs w:val="32"/>
          <w:shd w:val="clear" w:color="auto" w:fill="FFFFFF"/>
        </w:rPr>
        <w:t>四、其他需要说明的事项</w:t>
      </w:r>
    </w:p>
    <w:p w:rsidR="0022641E" w:rsidRDefault="0065408A">
      <w:pPr>
        <w:pStyle w:val="a6"/>
        <w:widowControl/>
        <w:spacing w:before="0" w:beforeAutospacing="0" w:after="0" w:afterAutospacing="0" w:line="579" w:lineRule="exact"/>
        <w:ind w:firstLineChars="200" w:firstLine="640"/>
        <w:jc w:val="both"/>
        <w:outlineLvl w:val="1"/>
        <w:rPr>
          <w:rStyle w:val="23"/>
          <w:rFonts w:ascii="宋体" w:eastAsia="方正楷体_GBK" w:hAnsi="宋体" w:cs="方正楷体_GBK"/>
          <w:b w:val="0"/>
          <w:bCs/>
          <w:kern w:val="2"/>
          <w:sz w:val="32"/>
          <w:szCs w:val="32"/>
          <w:shd w:val="clear" w:color="auto" w:fill="FFFFFF"/>
        </w:rPr>
      </w:pPr>
      <w:r>
        <w:rPr>
          <w:rStyle w:val="23"/>
          <w:rFonts w:ascii="宋体" w:eastAsia="方正楷体_GBK" w:hAnsi="宋体" w:cs="方正楷体_GBK" w:hint="eastAsia"/>
          <w:b w:val="0"/>
          <w:bCs/>
          <w:kern w:val="2"/>
          <w:sz w:val="32"/>
          <w:szCs w:val="32"/>
          <w:shd w:val="clear" w:color="auto" w:fill="FFFFFF"/>
        </w:rPr>
        <w:t>（一）财政拨款会议费和培训费情况</w:t>
      </w:r>
    </w:p>
    <w:p w:rsidR="001E4960" w:rsidRDefault="0065408A" w:rsidP="006B78FB">
      <w:pPr>
        <w:pStyle w:val="a6"/>
        <w:snapToGrid w:val="0"/>
        <w:spacing w:before="0" w:beforeAutospacing="0" w:after="0" w:afterAutospacing="0" w:line="579" w:lineRule="exact"/>
        <w:ind w:firstLineChars="200" w:firstLine="640"/>
        <w:jc w:val="both"/>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2024</w:t>
      </w:r>
      <w:r>
        <w:rPr>
          <w:rFonts w:ascii="方正仿宋_GBK" w:eastAsia="方正仿宋_GBK" w:hAnsi="方正仿宋_GBK" w:cs="方正仿宋_GBK"/>
          <w:sz w:val="32"/>
          <w:szCs w:val="32"/>
          <w:shd w:val="clear" w:color="auto" w:fill="FFFFFF"/>
        </w:rPr>
        <w:t>年度会议费支出</w:t>
      </w:r>
      <w:r w:rsidR="001E4960">
        <w:rPr>
          <w:rFonts w:ascii="方正仿宋_GBK" w:eastAsia="方正仿宋_GBK" w:hAnsi="方正仿宋_GBK" w:cs="方正仿宋_GBK"/>
          <w:sz w:val="32"/>
          <w:szCs w:val="32"/>
        </w:rPr>
        <w:t>1</w:t>
      </w:r>
      <w:r>
        <w:rPr>
          <w:rFonts w:ascii="方正仿宋_GBK" w:eastAsia="方正仿宋_GBK" w:hAnsi="方正仿宋_GBK" w:cs="方正仿宋_GBK"/>
          <w:sz w:val="32"/>
          <w:szCs w:val="32"/>
        </w:rPr>
        <w:t>.00</w:t>
      </w:r>
      <w:r>
        <w:rPr>
          <w:rFonts w:ascii="方正仿宋_GBK" w:eastAsia="方正仿宋_GBK" w:hAnsi="方正仿宋_GBK" w:cs="方正仿宋_GBK"/>
          <w:sz w:val="32"/>
          <w:szCs w:val="32"/>
          <w:shd w:val="clear" w:color="auto" w:fill="FFFFFF"/>
        </w:rPr>
        <w:t>万元，与2023年度相比，</w:t>
      </w:r>
      <w:r w:rsidR="001E4960">
        <w:rPr>
          <w:rFonts w:ascii="方正仿宋_GBK" w:eastAsia="方正仿宋_GBK" w:hAnsi="方正仿宋_GBK" w:cs="方正仿宋_GBK" w:hint="eastAsia"/>
          <w:sz w:val="32"/>
          <w:szCs w:val="32"/>
          <w:shd w:val="clear" w:color="auto" w:fill="FFFFFF"/>
        </w:rPr>
        <w:t>增加0.07</w:t>
      </w:r>
      <w:r>
        <w:rPr>
          <w:rFonts w:ascii="方正仿宋_GBK" w:eastAsia="方正仿宋_GBK" w:hAnsi="方正仿宋_GBK" w:cs="方正仿宋_GBK"/>
          <w:sz w:val="32"/>
          <w:szCs w:val="32"/>
          <w:shd w:val="clear" w:color="auto" w:fill="FFFFFF"/>
        </w:rPr>
        <w:t>万元，</w:t>
      </w:r>
      <w:r w:rsidR="001E4960">
        <w:rPr>
          <w:rFonts w:ascii="方正仿宋_GBK" w:eastAsia="方正仿宋_GBK" w:hAnsi="方正仿宋_GBK" w:cs="方正仿宋_GBK" w:hint="eastAsia"/>
          <w:sz w:val="32"/>
          <w:szCs w:val="32"/>
          <w:shd w:val="clear" w:color="auto" w:fill="FFFFFF"/>
        </w:rPr>
        <w:t>增长7.53</w:t>
      </w:r>
      <w:r>
        <w:rPr>
          <w:rFonts w:ascii="方正仿宋_GBK" w:eastAsia="方正仿宋_GBK" w:hAnsi="方正仿宋_GBK" w:cs="方正仿宋_GBK"/>
          <w:sz w:val="32"/>
          <w:szCs w:val="32"/>
          <w:shd w:val="clear" w:color="auto" w:fill="FFFFFF"/>
        </w:rPr>
        <w:t>%，主要原因是</w:t>
      </w:r>
      <w:r w:rsidR="001E4960" w:rsidRPr="002E3685">
        <w:rPr>
          <w:rFonts w:ascii="仿宋_GB2312" w:eastAsia="仿宋_GB2312" w:hint="eastAsia"/>
          <w:sz w:val="32"/>
          <w:szCs w:val="32"/>
        </w:rPr>
        <w:t>2024年召开的会议有所增加</w:t>
      </w:r>
      <w:r>
        <w:rPr>
          <w:rFonts w:ascii="方正仿宋_GBK" w:eastAsia="方正仿宋_GBK" w:hAnsi="方正仿宋_GBK" w:cs="方正仿宋_GBK"/>
          <w:sz w:val="32"/>
          <w:szCs w:val="32"/>
          <w:shd w:val="clear" w:color="auto" w:fill="FFFFFF"/>
        </w:rPr>
        <w:t>。</w:t>
      </w:r>
    </w:p>
    <w:p w:rsidR="0022641E" w:rsidRDefault="0065408A" w:rsidP="006B78FB">
      <w:pPr>
        <w:pStyle w:val="a6"/>
        <w:snapToGrid w:val="0"/>
        <w:spacing w:before="0" w:beforeAutospacing="0" w:after="0" w:afterAutospacing="0" w:line="579"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shd w:val="clear" w:color="auto" w:fill="FFFFFF"/>
        </w:rPr>
        <w:t>本年度培训费支出</w:t>
      </w:r>
      <w:r w:rsidR="001E4960" w:rsidRPr="001E4960">
        <w:rPr>
          <w:rFonts w:ascii="方正仿宋_GBK" w:eastAsia="方正仿宋_GBK" w:hAnsi="方正仿宋_GBK" w:cs="方正仿宋_GBK" w:hint="eastAsia"/>
          <w:sz w:val="32"/>
          <w:szCs w:val="32"/>
          <w:shd w:val="clear" w:color="auto" w:fill="FFFFFF"/>
        </w:rPr>
        <w:t>145.92</w:t>
      </w:r>
      <w:r>
        <w:rPr>
          <w:rFonts w:ascii="方正仿宋_GBK" w:eastAsia="方正仿宋_GBK" w:hAnsi="方正仿宋_GBK" w:cs="方正仿宋_GBK"/>
          <w:sz w:val="32"/>
          <w:szCs w:val="32"/>
          <w:shd w:val="clear" w:color="auto" w:fill="FFFFFF"/>
        </w:rPr>
        <w:t>万元，与2023年度相比，</w:t>
      </w:r>
      <w:r w:rsidR="001E4960">
        <w:rPr>
          <w:rFonts w:ascii="方正仿宋_GBK" w:eastAsia="方正仿宋_GBK" w:hAnsi="方正仿宋_GBK" w:cs="方正仿宋_GBK" w:hint="eastAsia"/>
          <w:sz w:val="32"/>
          <w:szCs w:val="32"/>
          <w:shd w:val="clear" w:color="auto" w:fill="FFFFFF"/>
        </w:rPr>
        <w:t>减少6.72</w:t>
      </w:r>
      <w:r>
        <w:rPr>
          <w:rFonts w:ascii="方正仿宋_GBK" w:eastAsia="方正仿宋_GBK" w:hAnsi="方正仿宋_GBK" w:cs="方正仿宋_GBK"/>
          <w:sz w:val="32"/>
          <w:szCs w:val="32"/>
          <w:shd w:val="clear" w:color="auto" w:fill="FFFFFF"/>
        </w:rPr>
        <w:t>万元，</w:t>
      </w:r>
      <w:r w:rsidR="001E4960">
        <w:rPr>
          <w:rFonts w:ascii="方正仿宋_GBK" w:eastAsia="方正仿宋_GBK" w:hAnsi="方正仿宋_GBK" w:cs="方正仿宋_GBK" w:hint="eastAsia"/>
          <w:sz w:val="32"/>
          <w:szCs w:val="32"/>
          <w:shd w:val="clear" w:color="auto" w:fill="FFFFFF"/>
        </w:rPr>
        <w:t>下降4.40</w:t>
      </w:r>
      <w:r>
        <w:rPr>
          <w:rFonts w:ascii="方正仿宋_GBK" w:eastAsia="方正仿宋_GBK" w:hAnsi="方正仿宋_GBK" w:cs="方正仿宋_GBK"/>
          <w:sz w:val="32"/>
          <w:szCs w:val="32"/>
          <w:shd w:val="clear" w:color="auto" w:fill="FFFFFF"/>
        </w:rPr>
        <w:t>%，主要原因是</w:t>
      </w:r>
      <w:r w:rsidR="001E4960" w:rsidRPr="001E4960">
        <w:rPr>
          <w:rFonts w:ascii="方正仿宋_GBK" w:eastAsia="方正仿宋_GBK" w:hAnsi="方正仿宋_GBK" w:cs="方正仿宋_GBK" w:hint="eastAsia"/>
          <w:sz w:val="32"/>
          <w:szCs w:val="32"/>
          <w:shd w:val="clear" w:color="auto" w:fill="FFFFFF"/>
        </w:rPr>
        <w:t>2</w:t>
      </w:r>
      <w:r w:rsidR="001E4960" w:rsidRPr="001E4960">
        <w:rPr>
          <w:rFonts w:ascii="方正仿宋_GBK" w:eastAsia="方正仿宋_GBK" w:hAnsi="方正仿宋_GBK" w:cs="方正仿宋_GBK"/>
          <w:sz w:val="32"/>
          <w:szCs w:val="32"/>
          <w:shd w:val="clear" w:color="auto" w:fill="FFFFFF"/>
        </w:rPr>
        <w:t>02</w:t>
      </w:r>
      <w:r w:rsidR="001E4960" w:rsidRPr="001E4960">
        <w:rPr>
          <w:rFonts w:ascii="方正仿宋_GBK" w:eastAsia="方正仿宋_GBK" w:hAnsi="方正仿宋_GBK" w:cs="方正仿宋_GBK" w:hint="eastAsia"/>
          <w:sz w:val="32"/>
          <w:szCs w:val="32"/>
          <w:shd w:val="clear" w:color="auto" w:fill="FFFFFF"/>
        </w:rPr>
        <w:t>4</w:t>
      </w:r>
      <w:r w:rsidR="001E4960" w:rsidRPr="001E4960">
        <w:rPr>
          <w:rFonts w:ascii="方正仿宋_GBK" w:eastAsia="方正仿宋_GBK" w:hAnsi="方正仿宋_GBK" w:cs="方正仿宋_GBK"/>
          <w:sz w:val="32"/>
          <w:szCs w:val="32"/>
          <w:shd w:val="clear" w:color="auto" w:fill="FFFFFF"/>
        </w:rPr>
        <w:t>年</w:t>
      </w:r>
      <w:r w:rsidR="001E4960" w:rsidRPr="001E4960">
        <w:rPr>
          <w:rFonts w:ascii="方正仿宋_GBK" w:eastAsia="方正仿宋_GBK" w:hAnsi="方正仿宋_GBK" w:cs="方正仿宋_GBK" w:hint="eastAsia"/>
          <w:sz w:val="32"/>
          <w:szCs w:val="32"/>
          <w:shd w:val="clear" w:color="auto" w:fill="FFFFFF"/>
        </w:rPr>
        <w:t>重庆市公安局对警衔晋升进行了改革，部分应参加培训人员因体能测试不合格未参加培训</w:t>
      </w:r>
      <w:r>
        <w:rPr>
          <w:rFonts w:ascii="方正仿宋_GBK" w:eastAsia="方正仿宋_GBK" w:hAnsi="方正仿宋_GBK" w:cs="方正仿宋_GBK"/>
          <w:sz w:val="32"/>
          <w:szCs w:val="32"/>
          <w:shd w:val="clear" w:color="auto" w:fill="FFFFFF"/>
        </w:rPr>
        <w:t>。</w:t>
      </w:r>
    </w:p>
    <w:p w:rsidR="0022641E" w:rsidRDefault="0065408A">
      <w:pPr>
        <w:pStyle w:val="a6"/>
        <w:widowControl/>
        <w:spacing w:before="0" w:beforeAutospacing="0" w:after="0" w:afterAutospacing="0" w:line="579" w:lineRule="exact"/>
        <w:ind w:firstLineChars="200" w:firstLine="640"/>
        <w:jc w:val="both"/>
        <w:outlineLvl w:val="1"/>
        <w:rPr>
          <w:rStyle w:val="23"/>
          <w:rFonts w:ascii="宋体" w:eastAsia="方正楷体_GBK" w:hAnsi="宋体" w:cs="方正楷体_GBK"/>
          <w:b w:val="0"/>
          <w:bCs/>
          <w:kern w:val="2"/>
          <w:sz w:val="32"/>
          <w:szCs w:val="32"/>
          <w:shd w:val="clear" w:color="auto" w:fill="FFFFFF"/>
        </w:rPr>
      </w:pPr>
      <w:r>
        <w:rPr>
          <w:rStyle w:val="23"/>
          <w:rFonts w:ascii="宋体" w:eastAsia="方正楷体_GBK" w:hAnsi="宋体" w:cs="方正楷体_GBK" w:hint="eastAsia"/>
          <w:b w:val="0"/>
          <w:bCs/>
          <w:kern w:val="2"/>
          <w:sz w:val="32"/>
          <w:szCs w:val="32"/>
          <w:shd w:val="clear" w:color="auto" w:fill="FFFFFF"/>
        </w:rPr>
        <w:t>（二）机关运行经费情况</w:t>
      </w:r>
    </w:p>
    <w:p w:rsidR="00480FE3" w:rsidRPr="00EF6A8F" w:rsidRDefault="0065408A" w:rsidP="00480FE3">
      <w:pPr>
        <w:spacing w:line="579" w:lineRule="exact"/>
        <w:ind w:firstLineChars="250" w:firstLine="800"/>
        <w:rPr>
          <w:rFonts w:ascii="宋体" w:hAnsi="宋体" w:cs="方正仿宋_GBK"/>
          <w:kern w:val="0"/>
          <w:sz w:val="32"/>
          <w:szCs w:val="32"/>
        </w:rPr>
      </w:pPr>
      <w:r>
        <w:rPr>
          <w:rFonts w:ascii="宋体" w:eastAsia="方正仿宋_GBK" w:hAnsi="宋体" w:cs="方正仿宋_GBK" w:hint="eastAsia"/>
          <w:kern w:val="0"/>
          <w:sz w:val="32"/>
          <w:szCs w:val="32"/>
        </w:rPr>
        <w:t>2024</w:t>
      </w:r>
      <w:r>
        <w:rPr>
          <w:rFonts w:ascii="宋体" w:eastAsia="方正仿宋_GBK" w:hAnsi="宋体" w:cs="方正仿宋_GBK" w:hint="eastAsia"/>
          <w:kern w:val="0"/>
          <w:sz w:val="32"/>
          <w:szCs w:val="32"/>
        </w:rPr>
        <w:t>年度本</w:t>
      </w:r>
      <w:r w:rsidR="00534E3D">
        <w:rPr>
          <w:rFonts w:ascii="宋体" w:eastAsia="方正仿宋_GBK" w:hAnsi="宋体" w:cs="方正仿宋_GBK" w:hint="eastAsia"/>
          <w:kern w:val="0"/>
          <w:sz w:val="32"/>
          <w:szCs w:val="32"/>
        </w:rPr>
        <w:t>单位</w:t>
      </w:r>
      <w:r>
        <w:rPr>
          <w:rFonts w:ascii="宋体" w:eastAsia="方正仿宋_GBK" w:hAnsi="宋体" w:cs="方正仿宋_GBK" w:hint="eastAsia"/>
          <w:kern w:val="0"/>
          <w:sz w:val="32"/>
          <w:szCs w:val="32"/>
        </w:rPr>
        <w:t>机关运行经费支出</w:t>
      </w:r>
      <w:r w:rsidR="00544D03">
        <w:rPr>
          <w:rFonts w:ascii="宋体" w:eastAsia="方正仿宋_GBK" w:hAnsi="宋体" w:cs="方正仿宋_GBK" w:hint="eastAsia"/>
          <w:kern w:val="0"/>
          <w:sz w:val="32"/>
          <w:szCs w:val="32"/>
        </w:rPr>
        <w:t>4254.83</w:t>
      </w:r>
      <w:r>
        <w:rPr>
          <w:rFonts w:ascii="宋体" w:eastAsia="方正仿宋_GBK" w:hAnsi="宋体" w:cs="方正仿宋_GBK" w:hint="eastAsia"/>
          <w:kern w:val="0"/>
          <w:sz w:val="32"/>
          <w:szCs w:val="32"/>
        </w:rPr>
        <w:t>万元，较上年</w:t>
      </w:r>
      <w:r w:rsidR="00544D03">
        <w:rPr>
          <w:rFonts w:ascii="宋体" w:eastAsia="方正仿宋_GBK" w:hAnsi="宋体" w:cs="方正仿宋_GBK" w:hint="eastAsia"/>
          <w:kern w:val="0"/>
          <w:sz w:val="32"/>
          <w:szCs w:val="32"/>
        </w:rPr>
        <w:lastRenderedPageBreak/>
        <w:t>减少</w:t>
      </w:r>
      <w:r w:rsidR="00544D03">
        <w:rPr>
          <w:rFonts w:ascii="宋体" w:eastAsia="方正仿宋_GBK" w:hAnsi="宋体" w:cs="方正仿宋_GBK" w:hint="eastAsia"/>
          <w:kern w:val="0"/>
          <w:sz w:val="32"/>
          <w:szCs w:val="32"/>
        </w:rPr>
        <w:t>374</w:t>
      </w:r>
      <w:r w:rsidR="00544D03" w:rsidRPr="00580752">
        <w:rPr>
          <w:rFonts w:ascii="宋体" w:eastAsia="方正仿宋_GBK" w:hAnsi="宋体" w:cs="方正仿宋_GBK" w:hint="eastAsia"/>
          <w:kern w:val="0"/>
          <w:sz w:val="32"/>
          <w:szCs w:val="32"/>
        </w:rPr>
        <w:t>.83</w:t>
      </w:r>
      <w:r w:rsidRPr="00580752">
        <w:rPr>
          <w:rFonts w:ascii="宋体" w:eastAsia="方正仿宋_GBK" w:hAnsi="宋体" w:cs="方正仿宋_GBK" w:hint="eastAsia"/>
          <w:kern w:val="0"/>
          <w:sz w:val="32"/>
          <w:szCs w:val="32"/>
        </w:rPr>
        <w:t>万元，</w:t>
      </w:r>
      <w:r w:rsidR="00544D03" w:rsidRPr="00580752">
        <w:rPr>
          <w:rFonts w:ascii="宋体" w:eastAsia="方正仿宋_GBK" w:hAnsi="宋体" w:cs="方正仿宋_GBK" w:hint="eastAsia"/>
          <w:kern w:val="0"/>
          <w:sz w:val="32"/>
          <w:szCs w:val="32"/>
        </w:rPr>
        <w:t>下降</w:t>
      </w:r>
      <w:r w:rsidR="00544D03" w:rsidRPr="00580752">
        <w:rPr>
          <w:rFonts w:ascii="宋体" w:eastAsia="方正仿宋_GBK" w:hAnsi="宋体" w:cs="方正仿宋_GBK" w:hint="eastAsia"/>
          <w:kern w:val="0"/>
          <w:sz w:val="32"/>
          <w:szCs w:val="32"/>
        </w:rPr>
        <w:t>8.10</w:t>
      </w:r>
      <w:r w:rsidRPr="00580752">
        <w:rPr>
          <w:rFonts w:ascii="宋体" w:eastAsia="方正仿宋_GBK" w:hAnsi="宋体" w:cs="方正仿宋_GBK" w:hint="eastAsia"/>
          <w:kern w:val="0"/>
          <w:sz w:val="32"/>
          <w:szCs w:val="32"/>
        </w:rPr>
        <w:t>%</w:t>
      </w:r>
      <w:r w:rsidRPr="00580752">
        <w:rPr>
          <w:rFonts w:ascii="宋体" w:eastAsia="方正仿宋_GBK" w:hAnsi="宋体" w:cs="方正仿宋_GBK" w:hint="eastAsia"/>
          <w:kern w:val="0"/>
          <w:sz w:val="32"/>
          <w:szCs w:val="32"/>
        </w:rPr>
        <w:t>，主要原因是</w:t>
      </w:r>
      <w:r w:rsidR="009713FA" w:rsidRPr="00580752">
        <w:rPr>
          <w:rFonts w:ascii="宋体" w:eastAsia="方正仿宋_GBK" w:hAnsi="宋体" w:cs="方正仿宋_GBK" w:hint="eastAsia"/>
          <w:kern w:val="0"/>
          <w:sz w:val="32"/>
          <w:szCs w:val="32"/>
        </w:rPr>
        <w:t>厉行节约，减少办公费、维修费、租赁费等支出</w:t>
      </w:r>
      <w:r w:rsidRPr="00580752">
        <w:rPr>
          <w:rFonts w:ascii="宋体" w:eastAsia="方正仿宋_GBK" w:hAnsi="宋体" w:cs="方正仿宋_GBK" w:hint="eastAsia"/>
          <w:kern w:val="0"/>
          <w:sz w:val="32"/>
          <w:szCs w:val="32"/>
        </w:rPr>
        <w:t>。比年初预算数</w:t>
      </w:r>
      <w:r w:rsidR="00544D03" w:rsidRPr="00580752">
        <w:rPr>
          <w:rFonts w:ascii="宋体" w:eastAsia="方正仿宋_GBK" w:hAnsi="宋体" w:cs="方正仿宋_GBK" w:hint="eastAsia"/>
          <w:kern w:val="0"/>
          <w:sz w:val="32"/>
          <w:szCs w:val="32"/>
        </w:rPr>
        <w:t>减少</w:t>
      </w:r>
      <w:r w:rsidR="00580752" w:rsidRPr="00580752">
        <w:rPr>
          <w:rFonts w:ascii="宋体" w:eastAsia="方正仿宋_GBK" w:hAnsi="宋体" w:cs="方正仿宋_GBK" w:hint="eastAsia"/>
          <w:kern w:val="0"/>
          <w:sz w:val="32"/>
          <w:szCs w:val="32"/>
        </w:rPr>
        <w:t>290.61</w:t>
      </w:r>
      <w:r w:rsidRPr="00580752">
        <w:rPr>
          <w:rFonts w:ascii="宋体" w:eastAsia="方正仿宋_GBK" w:hAnsi="宋体" w:cs="方正仿宋_GBK" w:hint="eastAsia"/>
          <w:kern w:val="0"/>
          <w:sz w:val="32"/>
          <w:szCs w:val="32"/>
        </w:rPr>
        <w:t>万元，</w:t>
      </w:r>
      <w:r w:rsidR="003E4335" w:rsidRPr="00580752">
        <w:rPr>
          <w:rFonts w:ascii="宋体" w:hAnsi="宋体" w:cs="方正仿宋_GBK" w:hint="eastAsia"/>
          <w:kern w:val="0"/>
          <w:sz w:val="32"/>
          <w:szCs w:val="32"/>
        </w:rPr>
        <w:t>下降</w:t>
      </w:r>
      <w:r w:rsidR="00580752" w:rsidRPr="00580752">
        <w:rPr>
          <w:rFonts w:ascii="宋体" w:eastAsia="方正仿宋_GBK" w:hAnsi="宋体" w:cs="方正仿宋_GBK" w:hint="eastAsia"/>
          <w:kern w:val="0"/>
          <w:sz w:val="32"/>
          <w:szCs w:val="32"/>
        </w:rPr>
        <w:t>6.39</w:t>
      </w:r>
      <w:r w:rsidRPr="00580752">
        <w:rPr>
          <w:rFonts w:ascii="宋体" w:eastAsia="方正仿宋_GBK" w:hAnsi="宋体" w:cs="方正仿宋_GBK" w:hint="eastAsia"/>
          <w:kern w:val="0"/>
          <w:sz w:val="32"/>
          <w:szCs w:val="32"/>
        </w:rPr>
        <w:t>%</w:t>
      </w:r>
      <w:r w:rsidR="00580752" w:rsidRPr="00580752">
        <w:rPr>
          <w:rFonts w:ascii="宋体" w:eastAsia="方正仿宋_GBK" w:hAnsi="宋体" w:cs="方正仿宋_GBK" w:hint="eastAsia"/>
          <w:kern w:val="0"/>
          <w:sz w:val="32"/>
          <w:szCs w:val="32"/>
        </w:rPr>
        <w:t>，主要原因一是弥补公积金、工伤保险等人员经费</w:t>
      </w:r>
      <w:r w:rsidR="00580752" w:rsidRPr="00580752">
        <w:rPr>
          <w:rFonts w:ascii="宋体" w:eastAsia="方正仿宋_GBK" w:hAnsi="宋体" w:cs="方正仿宋_GBK" w:hint="eastAsia"/>
          <w:kern w:val="0"/>
          <w:sz w:val="32"/>
          <w:szCs w:val="32"/>
        </w:rPr>
        <w:t>236</w:t>
      </w:r>
      <w:r w:rsidR="00580752" w:rsidRPr="00580752">
        <w:rPr>
          <w:rFonts w:ascii="宋体" w:eastAsia="方正仿宋_GBK" w:hAnsi="宋体" w:cs="方正仿宋_GBK" w:hint="eastAsia"/>
          <w:kern w:val="0"/>
          <w:sz w:val="32"/>
          <w:szCs w:val="32"/>
        </w:rPr>
        <w:t>万元；二是公务交通补贴等费用</w:t>
      </w:r>
      <w:r w:rsidR="00580752" w:rsidRPr="00580752">
        <w:rPr>
          <w:rFonts w:ascii="宋体" w:eastAsia="方正仿宋_GBK" w:hAnsi="宋体" w:cs="方正仿宋_GBK" w:hint="eastAsia"/>
          <w:kern w:val="0"/>
          <w:sz w:val="32"/>
          <w:szCs w:val="32"/>
        </w:rPr>
        <w:t>35</w:t>
      </w:r>
      <w:r w:rsidR="00580752" w:rsidRPr="00580752">
        <w:rPr>
          <w:rFonts w:ascii="宋体" w:eastAsia="方正仿宋_GBK" w:hAnsi="宋体" w:cs="方正仿宋_GBK" w:hint="eastAsia"/>
          <w:kern w:val="0"/>
          <w:sz w:val="32"/>
          <w:szCs w:val="32"/>
        </w:rPr>
        <w:t>万元退回财政</w:t>
      </w:r>
      <w:r w:rsidRPr="00580752">
        <w:rPr>
          <w:rFonts w:ascii="宋体" w:eastAsia="方正仿宋_GBK" w:hAnsi="宋体" w:cs="方正仿宋_GBK" w:hint="eastAsia"/>
          <w:kern w:val="0"/>
          <w:sz w:val="32"/>
          <w:szCs w:val="32"/>
        </w:rPr>
        <w:t>。机</w:t>
      </w:r>
      <w:r>
        <w:rPr>
          <w:rFonts w:ascii="宋体" w:eastAsia="方正仿宋_GBK" w:hAnsi="宋体" w:cs="方正仿宋_GBK" w:hint="eastAsia"/>
          <w:kern w:val="0"/>
          <w:sz w:val="32"/>
          <w:szCs w:val="32"/>
        </w:rPr>
        <w:t>关运</w:t>
      </w:r>
      <w:r w:rsidR="00480FE3">
        <w:rPr>
          <w:rFonts w:ascii="宋体" w:eastAsia="方正仿宋_GBK" w:hAnsi="宋体" w:cs="方正仿宋_GBK" w:hint="eastAsia"/>
          <w:kern w:val="0"/>
          <w:sz w:val="32"/>
          <w:szCs w:val="32"/>
        </w:rPr>
        <w:t>行</w:t>
      </w:r>
      <w:r>
        <w:rPr>
          <w:rFonts w:ascii="宋体" w:eastAsia="方正仿宋_GBK" w:hAnsi="宋体" w:cs="方正仿宋_GBK" w:hint="eastAsia"/>
          <w:kern w:val="0"/>
          <w:sz w:val="32"/>
          <w:szCs w:val="32"/>
        </w:rPr>
        <w:t>经费</w:t>
      </w:r>
      <w:r w:rsidR="00480FE3" w:rsidRPr="00EF6A8F">
        <w:rPr>
          <w:rFonts w:ascii="仿宋_GB2312" w:eastAsia="仿宋_GB2312" w:hAnsi="仿宋" w:cs="仿宋" w:hint="eastAsia"/>
          <w:sz w:val="32"/>
          <w:szCs w:val="32"/>
        </w:rPr>
        <w:t>主要用于开支办公费、印刷费、水电费、邮电费、物管费、差旅费、维护费、租赁费、培训费、专用材料费、工会费、福利费、公务车运行维护费、</w:t>
      </w:r>
      <w:r w:rsidR="003D5466">
        <w:rPr>
          <w:rFonts w:ascii="仿宋_GB2312" w:eastAsia="仿宋_GB2312" w:hAnsi="仿宋" w:cs="仿宋" w:hint="eastAsia"/>
          <w:sz w:val="32"/>
          <w:szCs w:val="32"/>
        </w:rPr>
        <w:t>公务交通补贴、通讯费补贴</w:t>
      </w:r>
      <w:r w:rsidR="00480FE3" w:rsidRPr="00EF6A8F">
        <w:rPr>
          <w:rFonts w:ascii="仿宋_GB2312" w:eastAsia="仿宋_GB2312" w:hAnsi="仿宋" w:cs="仿宋" w:hint="eastAsia"/>
          <w:sz w:val="32"/>
          <w:szCs w:val="32"/>
        </w:rPr>
        <w:t>等</w:t>
      </w:r>
      <w:r w:rsidR="00480FE3" w:rsidRPr="00EF6A8F">
        <w:rPr>
          <w:rFonts w:ascii="宋体" w:hAnsi="宋体" w:cs="方正仿宋_GBK" w:hint="eastAsia"/>
          <w:kern w:val="0"/>
          <w:sz w:val="32"/>
          <w:szCs w:val="32"/>
        </w:rPr>
        <w:t>。</w:t>
      </w:r>
    </w:p>
    <w:p w:rsidR="0022641E" w:rsidRDefault="0065408A">
      <w:pPr>
        <w:pStyle w:val="a6"/>
        <w:widowControl/>
        <w:spacing w:before="0" w:beforeAutospacing="0" w:after="0" w:afterAutospacing="0" w:line="579" w:lineRule="exact"/>
        <w:ind w:firstLineChars="200" w:firstLine="640"/>
        <w:jc w:val="both"/>
        <w:outlineLvl w:val="1"/>
        <w:rPr>
          <w:rStyle w:val="23"/>
          <w:rFonts w:ascii="宋体" w:eastAsia="方正楷体_GBK" w:hAnsi="宋体" w:cs="方正楷体_GBK"/>
          <w:b w:val="0"/>
          <w:bCs/>
          <w:kern w:val="2"/>
          <w:sz w:val="32"/>
          <w:szCs w:val="32"/>
          <w:shd w:val="clear" w:color="auto" w:fill="FFFFFF"/>
        </w:rPr>
      </w:pPr>
      <w:r>
        <w:rPr>
          <w:rStyle w:val="23"/>
          <w:rFonts w:ascii="宋体" w:eastAsia="方正楷体_GBK" w:hAnsi="宋体" w:cs="方正楷体_GBK" w:hint="eastAsia"/>
          <w:b w:val="0"/>
          <w:bCs/>
          <w:kern w:val="2"/>
          <w:sz w:val="32"/>
          <w:szCs w:val="32"/>
          <w:shd w:val="clear" w:color="auto" w:fill="FFFFFF"/>
        </w:rPr>
        <w:t>（三）国有资产占用情况说明</w:t>
      </w:r>
    </w:p>
    <w:p w:rsidR="0022641E" w:rsidRDefault="0065408A" w:rsidP="00580752">
      <w:pPr>
        <w:pStyle w:val="a6"/>
        <w:widowControl/>
        <w:spacing w:before="0" w:beforeAutospacing="0" w:after="0" w:afterAutospacing="0" w:line="579" w:lineRule="exact"/>
        <w:ind w:firstLineChars="200" w:firstLine="640"/>
        <w:jc w:val="both"/>
        <w:rPr>
          <w:rFonts w:ascii="宋体" w:eastAsia="方正仿宋_GBK" w:hAnsi="宋体" w:cs="方正仿宋_GBK"/>
          <w:sz w:val="32"/>
          <w:szCs w:val="32"/>
        </w:rPr>
      </w:pPr>
      <w:r>
        <w:rPr>
          <w:rFonts w:ascii="宋体" w:eastAsia="方正仿宋_GBK" w:hAnsi="宋体" w:cs="方正仿宋_GBK" w:hint="eastAsia"/>
          <w:sz w:val="32"/>
          <w:szCs w:val="32"/>
        </w:rPr>
        <w:t>截至</w:t>
      </w:r>
      <w:r>
        <w:rPr>
          <w:rFonts w:ascii="宋体" w:eastAsia="方正仿宋_GBK" w:hAnsi="宋体" w:cs="方正仿宋_GBK" w:hint="eastAsia"/>
          <w:sz w:val="32"/>
          <w:szCs w:val="32"/>
        </w:rPr>
        <w:t>2024</w:t>
      </w:r>
      <w:r>
        <w:rPr>
          <w:rFonts w:ascii="宋体" w:eastAsia="方正仿宋_GBK" w:hAnsi="宋体" w:cs="方正仿宋_GBK" w:hint="eastAsia"/>
          <w:sz w:val="32"/>
          <w:szCs w:val="32"/>
        </w:rPr>
        <w:t>年</w:t>
      </w:r>
      <w:r>
        <w:rPr>
          <w:rFonts w:ascii="宋体" w:eastAsia="方正仿宋_GBK" w:hAnsi="宋体" w:cs="方正仿宋_GBK" w:hint="eastAsia"/>
          <w:sz w:val="32"/>
          <w:szCs w:val="32"/>
        </w:rPr>
        <w:t>12</w:t>
      </w:r>
      <w:r>
        <w:rPr>
          <w:rFonts w:ascii="宋体" w:eastAsia="方正仿宋_GBK" w:hAnsi="宋体" w:cs="方正仿宋_GBK" w:hint="eastAsia"/>
          <w:sz w:val="32"/>
          <w:szCs w:val="32"/>
        </w:rPr>
        <w:t>月</w:t>
      </w:r>
      <w:r>
        <w:rPr>
          <w:rFonts w:ascii="宋体" w:eastAsia="方正仿宋_GBK" w:hAnsi="宋体" w:cs="方正仿宋_GBK" w:hint="eastAsia"/>
          <w:sz w:val="32"/>
          <w:szCs w:val="32"/>
        </w:rPr>
        <w:t>31</w:t>
      </w:r>
      <w:r>
        <w:rPr>
          <w:rFonts w:ascii="宋体" w:eastAsia="方正仿宋_GBK" w:hAnsi="宋体" w:cs="方正仿宋_GBK" w:hint="eastAsia"/>
          <w:sz w:val="32"/>
          <w:szCs w:val="32"/>
        </w:rPr>
        <w:t>日，本</w:t>
      </w:r>
      <w:r w:rsidR="00534E3D">
        <w:rPr>
          <w:rFonts w:ascii="宋体" w:eastAsia="方正仿宋_GBK" w:hAnsi="宋体" w:cs="方正仿宋_GBK" w:hint="eastAsia"/>
          <w:sz w:val="32"/>
          <w:szCs w:val="32"/>
        </w:rPr>
        <w:t>单位</w:t>
      </w:r>
      <w:r>
        <w:rPr>
          <w:rFonts w:ascii="宋体" w:eastAsia="方正仿宋_GBK" w:hAnsi="宋体" w:cs="方正仿宋_GBK" w:hint="eastAsia"/>
          <w:sz w:val="32"/>
          <w:szCs w:val="32"/>
        </w:rPr>
        <w:t>共有车辆</w:t>
      </w:r>
      <w:r w:rsidR="00580752">
        <w:rPr>
          <w:rFonts w:ascii="宋体" w:eastAsia="方正仿宋_GBK" w:hAnsi="宋体" w:cs="方正仿宋_GBK" w:hint="eastAsia"/>
          <w:sz w:val="32"/>
          <w:szCs w:val="32"/>
        </w:rPr>
        <w:t>216</w:t>
      </w:r>
      <w:r>
        <w:rPr>
          <w:rFonts w:ascii="宋体" w:eastAsia="方正仿宋_GBK" w:hAnsi="宋体" w:cs="方正仿宋_GBK" w:hint="eastAsia"/>
          <w:sz w:val="32"/>
          <w:szCs w:val="32"/>
        </w:rPr>
        <w:t>辆。其中：副部（省）级及以上领导用车</w:t>
      </w:r>
      <w:r w:rsidR="00580752">
        <w:rPr>
          <w:rFonts w:ascii="宋体" w:eastAsia="方正仿宋_GBK" w:hAnsi="宋体" w:cs="方正仿宋_GBK" w:hint="eastAsia"/>
          <w:sz w:val="32"/>
          <w:szCs w:val="32"/>
        </w:rPr>
        <w:t>0</w:t>
      </w:r>
      <w:r>
        <w:rPr>
          <w:rFonts w:ascii="宋体" w:eastAsia="方正仿宋_GBK" w:hAnsi="宋体" w:cs="方正仿宋_GBK" w:hint="eastAsia"/>
          <w:sz w:val="32"/>
          <w:szCs w:val="32"/>
        </w:rPr>
        <w:t>辆，主要负责人用车</w:t>
      </w:r>
      <w:r w:rsidR="00580752">
        <w:rPr>
          <w:rFonts w:ascii="宋体" w:eastAsia="方正仿宋_GBK" w:hAnsi="宋体" w:cs="方正仿宋_GBK" w:hint="eastAsia"/>
          <w:sz w:val="32"/>
          <w:szCs w:val="32"/>
        </w:rPr>
        <w:t>0</w:t>
      </w:r>
      <w:r>
        <w:rPr>
          <w:rFonts w:ascii="宋体" w:eastAsia="方正仿宋_GBK" w:hAnsi="宋体" w:cs="方正仿宋_GBK" w:hint="eastAsia"/>
          <w:sz w:val="32"/>
          <w:szCs w:val="32"/>
        </w:rPr>
        <w:t>辆，机要通信用车</w:t>
      </w:r>
      <w:r w:rsidR="00580752">
        <w:rPr>
          <w:rFonts w:ascii="宋体" w:eastAsia="方正仿宋_GBK" w:hAnsi="宋体" w:cs="方正仿宋_GBK" w:hint="eastAsia"/>
          <w:sz w:val="32"/>
          <w:szCs w:val="32"/>
        </w:rPr>
        <w:t>0</w:t>
      </w:r>
      <w:r>
        <w:rPr>
          <w:rFonts w:ascii="宋体" w:eastAsia="方正仿宋_GBK" w:hAnsi="宋体" w:cs="方正仿宋_GBK" w:hint="eastAsia"/>
          <w:sz w:val="32"/>
          <w:szCs w:val="32"/>
        </w:rPr>
        <w:t>辆，应急保障用车</w:t>
      </w:r>
      <w:r w:rsidR="00580752">
        <w:rPr>
          <w:rFonts w:ascii="宋体" w:eastAsia="方正仿宋_GBK" w:hAnsi="宋体" w:cs="方正仿宋_GBK" w:hint="eastAsia"/>
          <w:sz w:val="32"/>
          <w:szCs w:val="32"/>
        </w:rPr>
        <w:t>0</w:t>
      </w:r>
      <w:r>
        <w:rPr>
          <w:rFonts w:ascii="宋体" w:eastAsia="方正仿宋_GBK" w:hAnsi="宋体" w:cs="方正仿宋_GBK" w:hint="eastAsia"/>
          <w:sz w:val="32"/>
          <w:szCs w:val="32"/>
        </w:rPr>
        <w:t>辆，执法执勤用车</w:t>
      </w:r>
      <w:r w:rsidR="00580752">
        <w:rPr>
          <w:rFonts w:ascii="宋体" w:eastAsia="方正仿宋_GBK" w:hAnsi="宋体" w:cs="方正仿宋_GBK" w:hint="eastAsia"/>
          <w:sz w:val="32"/>
          <w:szCs w:val="32"/>
        </w:rPr>
        <w:t>160</w:t>
      </w:r>
      <w:r>
        <w:rPr>
          <w:rFonts w:ascii="宋体" w:eastAsia="方正仿宋_GBK" w:hAnsi="宋体" w:cs="方正仿宋_GBK" w:hint="eastAsia"/>
          <w:sz w:val="32"/>
          <w:szCs w:val="32"/>
        </w:rPr>
        <w:t>辆，特种专业技术用车</w:t>
      </w:r>
      <w:r w:rsidR="00580752">
        <w:rPr>
          <w:rFonts w:ascii="宋体" w:eastAsia="方正仿宋_GBK" w:hAnsi="宋体" w:cs="方正仿宋_GBK" w:hint="eastAsia"/>
          <w:sz w:val="32"/>
          <w:szCs w:val="32"/>
        </w:rPr>
        <w:t>56</w:t>
      </w:r>
      <w:r>
        <w:rPr>
          <w:rFonts w:ascii="宋体" w:eastAsia="方正仿宋_GBK" w:hAnsi="宋体" w:cs="方正仿宋_GBK" w:hint="eastAsia"/>
          <w:sz w:val="32"/>
          <w:szCs w:val="32"/>
        </w:rPr>
        <w:t>辆，离退休干部服务用车</w:t>
      </w:r>
      <w:r w:rsidR="00580752">
        <w:rPr>
          <w:rFonts w:ascii="宋体" w:eastAsia="方正仿宋_GBK" w:hAnsi="宋体" w:cs="方正仿宋_GBK" w:hint="eastAsia"/>
          <w:sz w:val="32"/>
          <w:szCs w:val="32"/>
        </w:rPr>
        <w:t>0</w:t>
      </w:r>
      <w:r>
        <w:rPr>
          <w:rFonts w:ascii="宋体" w:eastAsia="方正仿宋_GBK" w:hAnsi="宋体" w:cs="方正仿宋_GBK" w:hint="eastAsia"/>
          <w:sz w:val="32"/>
          <w:szCs w:val="32"/>
        </w:rPr>
        <w:t>辆，其他用车</w:t>
      </w:r>
      <w:r w:rsidR="00580752">
        <w:rPr>
          <w:rFonts w:ascii="宋体" w:eastAsia="方正仿宋_GBK" w:hAnsi="宋体" w:cs="方正仿宋_GBK" w:hint="eastAsia"/>
          <w:sz w:val="32"/>
          <w:szCs w:val="32"/>
        </w:rPr>
        <w:t>0</w:t>
      </w:r>
      <w:r>
        <w:rPr>
          <w:rFonts w:ascii="宋体" w:eastAsia="方正仿宋_GBK" w:hAnsi="宋体" w:cs="方正仿宋_GBK" w:hint="eastAsia"/>
          <w:sz w:val="32"/>
          <w:szCs w:val="32"/>
        </w:rPr>
        <w:t>辆。其他用车主要是用于</w:t>
      </w:r>
      <w:r w:rsidR="00580752">
        <w:rPr>
          <w:rFonts w:ascii="宋体" w:eastAsia="方正仿宋_GBK" w:hAnsi="宋体" w:cs="方正仿宋_GBK" w:hint="eastAsia"/>
          <w:sz w:val="32"/>
          <w:szCs w:val="32"/>
        </w:rPr>
        <w:t>0</w:t>
      </w:r>
      <w:r>
        <w:rPr>
          <w:rFonts w:ascii="宋体" w:eastAsia="方正仿宋_GBK" w:hAnsi="宋体" w:cs="方正仿宋_GBK" w:hint="eastAsia"/>
          <w:sz w:val="32"/>
          <w:szCs w:val="32"/>
        </w:rPr>
        <w:t>。单价</w:t>
      </w:r>
      <w:r>
        <w:rPr>
          <w:rFonts w:ascii="宋体" w:eastAsia="方正仿宋_GBK" w:hAnsi="宋体" w:cs="方正仿宋_GBK" w:hint="eastAsia"/>
          <w:sz w:val="32"/>
          <w:szCs w:val="32"/>
        </w:rPr>
        <w:t>100</w:t>
      </w:r>
      <w:r>
        <w:rPr>
          <w:rFonts w:ascii="宋体" w:eastAsia="方正仿宋_GBK" w:hAnsi="宋体" w:cs="方正仿宋_GBK" w:hint="eastAsia"/>
          <w:sz w:val="32"/>
          <w:szCs w:val="32"/>
        </w:rPr>
        <w:t>万元（含）以上设备（不含车辆）</w:t>
      </w:r>
      <w:r w:rsidR="00580752">
        <w:rPr>
          <w:rFonts w:ascii="宋体" w:eastAsia="方正仿宋_GBK" w:hAnsi="宋体" w:cs="方正仿宋_GBK" w:hint="eastAsia"/>
          <w:sz w:val="32"/>
          <w:szCs w:val="32"/>
        </w:rPr>
        <w:t>2</w:t>
      </w:r>
      <w:r>
        <w:rPr>
          <w:rFonts w:ascii="宋体" w:eastAsia="方正仿宋_GBK" w:hAnsi="宋体" w:cs="方正仿宋_GBK" w:hint="eastAsia"/>
          <w:sz w:val="32"/>
          <w:szCs w:val="32"/>
        </w:rPr>
        <w:t>台（套）。</w:t>
      </w:r>
    </w:p>
    <w:p w:rsidR="0022641E" w:rsidRDefault="0065408A">
      <w:pPr>
        <w:pStyle w:val="a6"/>
        <w:widowControl/>
        <w:spacing w:before="0" w:beforeAutospacing="0" w:after="0" w:afterAutospacing="0" w:line="579" w:lineRule="exact"/>
        <w:ind w:firstLineChars="200" w:firstLine="640"/>
        <w:jc w:val="both"/>
        <w:outlineLvl w:val="1"/>
        <w:rPr>
          <w:rStyle w:val="23"/>
          <w:rFonts w:ascii="宋体" w:eastAsia="方正楷体_GBK" w:hAnsi="宋体" w:cs="方正楷体_GBK"/>
          <w:b w:val="0"/>
          <w:bCs/>
          <w:kern w:val="2"/>
          <w:sz w:val="32"/>
          <w:szCs w:val="32"/>
          <w:shd w:val="clear" w:color="auto" w:fill="FFFFFF"/>
        </w:rPr>
      </w:pPr>
      <w:r>
        <w:rPr>
          <w:rStyle w:val="23"/>
          <w:rFonts w:ascii="宋体" w:eastAsia="方正楷体_GBK" w:hAnsi="宋体" w:cs="方正楷体_GBK" w:hint="eastAsia"/>
          <w:b w:val="0"/>
          <w:bCs/>
          <w:kern w:val="2"/>
          <w:sz w:val="32"/>
          <w:szCs w:val="32"/>
          <w:shd w:val="clear" w:color="auto" w:fill="FFFFFF"/>
        </w:rPr>
        <w:t>（四）政府采购支出说明</w:t>
      </w:r>
    </w:p>
    <w:p w:rsidR="0022641E" w:rsidRPr="006B78FB" w:rsidRDefault="0065408A" w:rsidP="00260FF0">
      <w:pPr>
        <w:pStyle w:val="a6"/>
        <w:widowControl/>
        <w:spacing w:before="0" w:beforeAutospacing="0" w:after="0" w:afterAutospacing="0" w:line="579" w:lineRule="exact"/>
        <w:ind w:firstLineChars="200" w:firstLine="640"/>
        <w:jc w:val="both"/>
        <w:rPr>
          <w:rFonts w:ascii="宋体" w:eastAsia="方正仿宋_GBK" w:hAnsi="宋体" w:cs="方正仿宋_GBK"/>
          <w:sz w:val="32"/>
          <w:szCs w:val="32"/>
        </w:rPr>
      </w:pPr>
      <w:r>
        <w:rPr>
          <w:rFonts w:ascii="宋体" w:eastAsia="方正仿宋_GBK" w:hAnsi="宋体" w:cs="方正仿宋_GBK" w:hint="eastAsia"/>
          <w:sz w:val="32"/>
          <w:szCs w:val="32"/>
        </w:rPr>
        <w:t>2024</w:t>
      </w:r>
      <w:r>
        <w:rPr>
          <w:rFonts w:ascii="宋体" w:eastAsia="方正仿宋_GBK" w:hAnsi="宋体" w:cs="方正仿宋_GBK" w:hint="eastAsia"/>
          <w:sz w:val="32"/>
          <w:szCs w:val="32"/>
        </w:rPr>
        <w:t>年度本</w:t>
      </w:r>
      <w:r w:rsidR="00534E3D">
        <w:rPr>
          <w:rFonts w:ascii="宋体" w:eastAsia="方正仿宋_GBK" w:hAnsi="宋体" w:cs="方正仿宋_GBK" w:hint="eastAsia"/>
          <w:sz w:val="32"/>
          <w:szCs w:val="32"/>
        </w:rPr>
        <w:t>单位</w:t>
      </w:r>
      <w:r>
        <w:rPr>
          <w:rFonts w:ascii="宋体" w:eastAsia="方正仿宋_GBK" w:hAnsi="宋体" w:cs="方正仿宋_GBK" w:hint="eastAsia"/>
          <w:sz w:val="32"/>
          <w:szCs w:val="32"/>
        </w:rPr>
        <w:t>政府采购支出总额</w:t>
      </w:r>
      <w:r w:rsidR="00580752">
        <w:rPr>
          <w:rFonts w:ascii="宋体" w:eastAsia="方正仿宋_GBK" w:hAnsi="宋体" w:cs="方正仿宋_GBK" w:hint="eastAsia"/>
          <w:sz w:val="32"/>
          <w:szCs w:val="32"/>
        </w:rPr>
        <w:t>4839.94</w:t>
      </w:r>
      <w:r>
        <w:rPr>
          <w:rFonts w:ascii="宋体" w:eastAsia="方正仿宋_GBK" w:hAnsi="宋体" w:cs="方正仿宋_GBK" w:hint="eastAsia"/>
          <w:sz w:val="32"/>
          <w:szCs w:val="32"/>
        </w:rPr>
        <w:t>万元，其中：政府采购货物支出</w:t>
      </w:r>
      <w:r w:rsidR="00580752">
        <w:rPr>
          <w:rFonts w:ascii="宋体" w:eastAsia="方正仿宋_GBK" w:hAnsi="宋体" w:cs="方正仿宋_GBK" w:hint="eastAsia"/>
          <w:sz w:val="32"/>
          <w:szCs w:val="32"/>
        </w:rPr>
        <w:t>1728.45</w:t>
      </w:r>
      <w:r>
        <w:rPr>
          <w:rFonts w:ascii="宋体" w:eastAsia="方正仿宋_GBK" w:hAnsi="宋体" w:cs="方正仿宋_GBK" w:hint="eastAsia"/>
          <w:sz w:val="32"/>
          <w:szCs w:val="32"/>
        </w:rPr>
        <w:t>万元、政府采购工程支出</w:t>
      </w:r>
      <w:r w:rsidR="00580752">
        <w:rPr>
          <w:rFonts w:ascii="宋体" w:eastAsia="方正仿宋_GBK" w:hAnsi="宋体" w:cs="方正仿宋_GBK" w:hint="eastAsia"/>
          <w:sz w:val="32"/>
          <w:szCs w:val="32"/>
        </w:rPr>
        <w:t>0</w:t>
      </w:r>
      <w:r>
        <w:rPr>
          <w:rFonts w:ascii="宋体" w:eastAsia="方正仿宋_GBK" w:hAnsi="宋体" w:cs="方正仿宋_GBK" w:hint="eastAsia"/>
          <w:sz w:val="32"/>
          <w:szCs w:val="32"/>
        </w:rPr>
        <w:t>万元、政府采购服务支出</w:t>
      </w:r>
      <w:r w:rsidR="00580752">
        <w:rPr>
          <w:rFonts w:ascii="宋体" w:eastAsia="方正仿宋_GBK" w:hAnsi="宋体" w:cs="方正仿宋_GBK" w:hint="eastAsia"/>
          <w:sz w:val="32"/>
          <w:szCs w:val="32"/>
        </w:rPr>
        <w:t>3111.49</w:t>
      </w:r>
      <w:r>
        <w:rPr>
          <w:rFonts w:ascii="宋体" w:eastAsia="方正仿宋_GBK" w:hAnsi="宋体" w:cs="方正仿宋_GBK" w:hint="eastAsia"/>
          <w:sz w:val="32"/>
          <w:szCs w:val="32"/>
        </w:rPr>
        <w:t>万元。授予中小企业合同金额</w:t>
      </w:r>
      <w:r w:rsidR="00580752">
        <w:rPr>
          <w:rFonts w:ascii="宋体" w:eastAsia="方正仿宋_GBK" w:hAnsi="宋体" w:cs="方正仿宋_GBK" w:hint="eastAsia"/>
          <w:sz w:val="32"/>
          <w:szCs w:val="32"/>
        </w:rPr>
        <w:t>1339.83</w:t>
      </w:r>
      <w:r>
        <w:rPr>
          <w:rFonts w:ascii="宋体" w:eastAsia="方正仿宋_GBK" w:hAnsi="宋体" w:cs="方正仿宋_GBK" w:hint="eastAsia"/>
          <w:sz w:val="32"/>
          <w:szCs w:val="32"/>
        </w:rPr>
        <w:t>万元，占政府采购支出总额的</w:t>
      </w:r>
      <w:r w:rsidR="00580752">
        <w:rPr>
          <w:rFonts w:ascii="宋体" w:eastAsia="方正仿宋_GBK" w:hAnsi="宋体" w:cs="方正仿宋_GBK" w:hint="eastAsia"/>
          <w:sz w:val="32"/>
          <w:szCs w:val="32"/>
        </w:rPr>
        <w:t>27.68</w:t>
      </w:r>
      <w:r>
        <w:rPr>
          <w:rFonts w:ascii="宋体" w:eastAsia="方正仿宋_GBK" w:hAnsi="宋体" w:cs="方正仿宋_GBK" w:hint="eastAsia"/>
          <w:sz w:val="32"/>
          <w:szCs w:val="32"/>
        </w:rPr>
        <w:t>%</w:t>
      </w:r>
      <w:r>
        <w:rPr>
          <w:rFonts w:ascii="宋体" w:eastAsia="方正仿宋_GBK" w:hAnsi="宋体" w:cs="方正仿宋_GBK" w:hint="eastAsia"/>
          <w:sz w:val="32"/>
          <w:szCs w:val="32"/>
        </w:rPr>
        <w:t>，其中：授予小</w:t>
      </w:r>
      <w:proofErr w:type="gramStart"/>
      <w:r>
        <w:rPr>
          <w:rFonts w:ascii="宋体" w:eastAsia="方正仿宋_GBK" w:hAnsi="宋体" w:cs="方正仿宋_GBK" w:hint="eastAsia"/>
          <w:sz w:val="32"/>
          <w:szCs w:val="32"/>
        </w:rPr>
        <w:t>微企业</w:t>
      </w:r>
      <w:proofErr w:type="gramEnd"/>
      <w:r>
        <w:rPr>
          <w:rFonts w:ascii="宋体" w:eastAsia="方正仿宋_GBK" w:hAnsi="宋体" w:cs="方正仿宋_GBK" w:hint="eastAsia"/>
          <w:sz w:val="32"/>
          <w:szCs w:val="32"/>
        </w:rPr>
        <w:t>合同金额</w:t>
      </w:r>
      <w:r w:rsidR="00580752">
        <w:rPr>
          <w:rFonts w:ascii="宋体" w:eastAsia="方正仿宋_GBK" w:hAnsi="宋体" w:cs="方正仿宋_GBK" w:hint="eastAsia"/>
          <w:sz w:val="32"/>
          <w:szCs w:val="32"/>
        </w:rPr>
        <w:t>1083.65</w:t>
      </w:r>
      <w:r>
        <w:rPr>
          <w:rFonts w:ascii="宋体" w:eastAsia="方正仿宋_GBK" w:hAnsi="宋体" w:cs="方正仿宋_GBK" w:hint="eastAsia"/>
          <w:sz w:val="32"/>
          <w:szCs w:val="32"/>
        </w:rPr>
        <w:t>万元，占政府采购支出总额的</w:t>
      </w:r>
      <w:r w:rsidR="00580752">
        <w:rPr>
          <w:rFonts w:ascii="宋体" w:eastAsia="方正仿宋_GBK" w:hAnsi="宋体" w:cs="方正仿宋_GBK" w:hint="eastAsia"/>
          <w:sz w:val="32"/>
          <w:szCs w:val="32"/>
        </w:rPr>
        <w:t>22.39</w:t>
      </w:r>
      <w:r>
        <w:rPr>
          <w:rFonts w:ascii="宋体" w:eastAsia="方正仿宋_GBK" w:hAnsi="宋体" w:cs="方正仿宋_GBK" w:hint="eastAsia"/>
          <w:sz w:val="32"/>
          <w:szCs w:val="32"/>
        </w:rPr>
        <w:t>%</w:t>
      </w:r>
      <w:r>
        <w:rPr>
          <w:rFonts w:ascii="宋体" w:eastAsia="方正仿宋_GBK" w:hAnsi="宋体" w:cs="方正仿宋_GBK" w:hint="eastAsia"/>
          <w:sz w:val="32"/>
          <w:szCs w:val="32"/>
        </w:rPr>
        <w:t>。</w:t>
      </w:r>
      <w:r>
        <w:rPr>
          <w:rFonts w:ascii="宋体" w:eastAsia="方正仿宋_GBK" w:hAnsi="宋体" w:cs="方正仿宋_GBK" w:hint="eastAsia"/>
          <w:sz w:val="32"/>
        </w:rPr>
        <w:t>主要用于采</w:t>
      </w:r>
      <w:r w:rsidRPr="006B78FB">
        <w:rPr>
          <w:rFonts w:ascii="宋体" w:eastAsia="方正仿宋_GBK" w:hAnsi="宋体" w:cs="方正仿宋_GBK" w:hint="eastAsia"/>
          <w:sz w:val="32"/>
          <w:szCs w:val="32"/>
        </w:rPr>
        <w:t>购</w:t>
      </w:r>
      <w:r w:rsidR="006B78FB" w:rsidRPr="006B78FB">
        <w:rPr>
          <w:rFonts w:ascii="宋体" w:eastAsia="方正仿宋_GBK" w:hAnsi="宋体" w:cs="方正仿宋_GBK"/>
          <w:sz w:val="32"/>
          <w:szCs w:val="32"/>
        </w:rPr>
        <w:t>应指工程运维服务</w:t>
      </w:r>
      <w:r w:rsidR="006B78FB" w:rsidRPr="006B78FB">
        <w:rPr>
          <w:rFonts w:ascii="宋体" w:eastAsia="方正仿宋_GBK" w:hAnsi="宋体" w:cs="方正仿宋_GBK" w:hint="eastAsia"/>
          <w:sz w:val="32"/>
          <w:szCs w:val="32"/>
        </w:rPr>
        <w:t>、</w:t>
      </w:r>
      <w:r w:rsidR="00580752" w:rsidRPr="006B78FB">
        <w:rPr>
          <w:rFonts w:ascii="宋体" w:eastAsia="方正仿宋_GBK" w:hAnsi="宋体" w:cs="方正仿宋_GBK"/>
          <w:sz w:val="32"/>
          <w:szCs w:val="32"/>
        </w:rPr>
        <w:t>雪亮工程前端设备运维服</w:t>
      </w:r>
      <w:r w:rsidR="006B78FB" w:rsidRPr="006B78FB">
        <w:rPr>
          <w:rFonts w:ascii="宋体" w:eastAsia="方正仿宋_GBK" w:hAnsi="宋体" w:cs="方正仿宋_GBK"/>
          <w:sz w:val="32"/>
          <w:szCs w:val="32"/>
        </w:rPr>
        <w:t>务</w:t>
      </w:r>
      <w:r w:rsidR="006B78FB" w:rsidRPr="006B78FB">
        <w:rPr>
          <w:rFonts w:ascii="宋体" w:eastAsia="方正仿宋_GBK" w:hAnsi="宋体" w:cs="方正仿宋_GBK" w:hint="eastAsia"/>
          <w:sz w:val="32"/>
          <w:szCs w:val="32"/>
        </w:rPr>
        <w:t>、</w:t>
      </w:r>
      <w:r w:rsidR="00580752" w:rsidRPr="006B78FB">
        <w:rPr>
          <w:rFonts w:ascii="宋体" w:eastAsia="方正仿宋_GBK" w:hAnsi="宋体" w:cs="方正仿宋_GBK"/>
          <w:sz w:val="32"/>
          <w:szCs w:val="32"/>
        </w:rPr>
        <w:t>指挥中心办公大楼智能化信息系统运行维护服务</w:t>
      </w:r>
      <w:r w:rsidR="00580752" w:rsidRPr="006B78FB">
        <w:rPr>
          <w:rFonts w:ascii="宋体" w:eastAsia="方正仿宋_GBK" w:hAnsi="宋体" w:cs="方正仿宋_GBK" w:hint="eastAsia"/>
          <w:sz w:val="32"/>
          <w:szCs w:val="32"/>
        </w:rPr>
        <w:t>、</w:t>
      </w:r>
      <w:r w:rsidR="00580752" w:rsidRPr="006B78FB">
        <w:rPr>
          <w:rFonts w:ascii="宋体" w:eastAsia="方正仿宋_GBK" w:hAnsi="宋体" w:cs="方正仿宋_GBK"/>
          <w:sz w:val="32"/>
          <w:szCs w:val="32"/>
        </w:rPr>
        <w:t>采购执法办案中心智能化设备</w:t>
      </w:r>
      <w:r w:rsidR="00580752" w:rsidRPr="006B78FB">
        <w:rPr>
          <w:rFonts w:ascii="宋体" w:eastAsia="方正仿宋_GBK" w:hAnsi="宋体" w:cs="方正仿宋_GBK" w:hint="eastAsia"/>
          <w:sz w:val="32"/>
          <w:szCs w:val="32"/>
        </w:rPr>
        <w:t>、</w:t>
      </w:r>
      <w:r w:rsidR="00580752" w:rsidRPr="006B78FB">
        <w:rPr>
          <w:rFonts w:ascii="宋体" w:eastAsia="方正仿宋_GBK" w:hAnsi="宋体" w:cs="方正仿宋_GBK"/>
          <w:sz w:val="32"/>
          <w:szCs w:val="32"/>
        </w:rPr>
        <w:t>城市交通体检平台服务</w:t>
      </w:r>
      <w:r w:rsidR="00580752" w:rsidRPr="006B78FB">
        <w:rPr>
          <w:rFonts w:ascii="宋体" w:eastAsia="方正仿宋_GBK" w:hAnsi="宋体" w:cs="方正仿宋_GBK" w:hint="eastAsia"/>
          <w:sz w:val="32"/>
          <w:szCs w:val="32"/>
        </w:rPr>
        <w:t>、</w:t>
      </w:r>
      <w:r w:rsidR="00580752" w:rsidRPr="006B78FB">
        <w:rPr>
          <w:rFonts w:ascii="宋体" w:eastAsia="方正仿宋_GBK" w:hAnsi="宋体" w:cs="方正仿宋_GBK"/>
          <w:sz w:val="32"/>
          <w:szCs w:val="32"/>
        </w:rPr>
        <w:t>巡逻装备</w:t>
      </w:r>
      <w:r w:rsidR="006B78FB" w:rsidRPr="006B78FB">
        <w:rPr>
          <w:rFonts w:ascii="宋体" w:eastAsia="方正仿宋_GBK" w:hAnsi="宋体" w:cs="方正仿宋_GBK" w:hint="eastAsia"/>
          <w:sz w:val="32"/>
          <w:szCs w:val="32"/>
        </w:rPr>
        <w:t>等</w:t>
      </w:r>
      <w:r w:rsidRPr="006B78FB">
        <w:rPr>
          <w:rFonts w:ascii="宋体" w:eastAsia="方正仿宋_GBK" w:hAnsi="宋体" w:cs="方正仿宋_GBK" w:hint="eastAsia"/>
          <w:sz w:val="32"/>
          <w:szCs w:val="32"/>
        </w:rPr>
        <w:t>。</w:t>
      </w:r>
    </w:p>
    <w:p w:rsidR="0022641E" w:rsidRDefault="0065408A">
      <w:pPr>
        <w:pStyle w:val="a6"/>
        <w:widowControl/>
        <w:spacing w:before="0" w:beforeAutospacing="0" w:after="0" w:afterAutospacing="0" w:line="579" w:lineRule="exact"/>
        <w:ind w:firstLineChars="200" w:firstLine="640"/>
        <w:outlineLvl w:val="0"/>
        <w:rPr>
          <w:rFonts w:ascii="宋体" w:eastAsia="方正黑体_GBK" w:hAnsi="宋体" w:cs="方正黑体_GBK"/>
          <w:bCs/>
          <w:sz w:val="32"/>
          <w:szCs w:val="32"/>
        </w:rPr>
      </w:pPr>
      <w:r>
        <w:rPr>
          <w:rStyle w:val="a7"/>
          <w:rFonts w:ascii="宋体" w:eastAsia="方正黑体_GBK" w:hAnsi="宋体" w:cs="方正黑体_GBK" w:hint="eastAsia"/>
          <w:b w:val="0"/>
          <w:bCs/>
          <w:sz w:val="32"/>
          <w:szCs w:val="32"/>
          <w:shd w:val="clear" w:color="auto" w:fill="FFFFFF"/>
        </w:rPr>
        <w:lastRenderedPageBreak/>
        <w:t>五、预算绩效管理情况</w:t>
      </w:r>
    </w:p>
    <w:p w:rsidR="0022641E" w:rsidRDefault="0065408A">
      <w:pPr>
        <w:pStyle w:val="a6"/>
        <w:widowControl/>
        <w:adjustRightInd w:val="0"/>
        <w:spacing w:before="0" w:beforeAutospacing="0" w:after="0" w:afterAutospacing="0" w:line="579" w:lineRule="exact"/>
        <w:ind w:firstLineChars="200" w:firstLine="640"/>
        <w:outlineLvl w:val="1"/>
        <w:rPr>
          <w:rFonts w:ascii="宋体" w:eastAsia="方正楷体_GBK" w:hAnsi="宋体" w:cs="方正楷体_GBK"/>
        </w:rPr>
      </w:pPr>
      <w:r>
        <w:rPr>
          <w:rStyle w:val="23"/>
          <w:rFonts w:ascii="宋体" w:eastAsia="方正楷体_GBK" w:hAnsi="宋体" w:cs="方正楷体_GBK" w:hint="eastAsia"/>
          <w:b w:val="0"/>
          <w:bCs/>
          <w:kern w:val="2"/>
          <w:sz w:val="32"/>
          <w:szCs w:val="32"/>
          <w:shd w:val="clear" w:color="auto" w:fill="FFFFFF"/>
        </w:rPr>
        <w:t>（一）预算绩效管理工作开展情况</w:t>
      </w:r>
    </w:p>
    <w:p w:rsidR="0022641E" w:rsidRDefault="0065408A">
      <w:pPr>
        <w:pStyle w:val="a6"/>
        <w:widowControl/>
        <w:adjustRightInd w:val="0"/>
        <w:spacing w:before="0" w:beforeAutospacing="0" w:after="0" w:afterAutospacing="0" w:line="579" w:lineRule="exact"/>
        <w:ind w:firstLineChars="200" w:firstLine="640"/>
        <w:rPr>
          <w:rFonts w:ascii="宋体" w:eastAsia="方正仿宋_GBK" w:hAnsi="宋体" w:cs="方正仿宋_GBK"/>
        </w:rPr>
      </w:pPr>
      <w:r>
        <w:rPr>
          <w:rFonts w:ascii="宋体" w:eastAsia="方正仿宋_GBK" w:hAnsi="宋体" w:cs="方正仿宋_GBK" w:hint="eastAsia"/>
          <w:sz w:val="32"/>
          <w:szCs w:val="32"/>
        </w:rPr>
        <w:t>根据预算绩效管理要求，我局对</w:t>
      </w:r>
      <w:r w:rsidR="00534E3D">
        <w:rPr>
          <w:rFonts w:ascii="宋体" w:eastAsia="方正仿宋_GBK" w:hAnsi="宋体" w:cs="方正仿宋_GBK" w:hint="eastAsia"/>
          <w:sz w:val="32"/>
          <w:szCs w:val="32"/>
        </w:rPr>
        <w:t>单位</w:t>
      </w:r>
      <w:r w:rsidR="003C65D1">
        <w:rPr>
          <w:rFonts w:ascii="宋体" w:eastAsia="方正仿宋_GBK" w:hAnsi="宋体" w:cs="方正仿宋_GBK" w:hint="eastAsia"/>
          <w:sz w:val="32"/>
          <w:szCs w:val="32"/>
        </w:rPr>
        <w:t>59</w:t>
      </w:r>
      <w:r>
        <w:rPr>
          <w:rFonts w:ascii="宋体" w:eastAsia="方正仿宋_GBK" w:hAnsi="宋体" w:cs="方正仿宋_GBK" w:hint="eastAsia"/>
          <w:sz w:val="32"/>
          <w:szCs w:val="32"/>
        </w:rPr>
        <w:t>个项目开展了绩效自评，其中，以填报目标自评表形式开展自评</w:t>
      </w:r>
      <w:r w:rsidR="0067700F">
        <w:rPr>
          <w:rFonts w:ascii="宋体" w:eastAsia="方正仿宋_GBK" w:hAnsi="宋体" w:cs="方正仿宋_GBK" w:hint="eastAsia"/>
          <w:sz w:val="32"/>
          <w:szCs w:val="32"/>
        </w:rPr>
        <w:t>59</w:t>
      </w:r>
      <w:r>
        <w:rPr>
          <w:rFonts w:ascii="宋体" w:eastAsia="方正仿宋_GBK" w:hAnsi="宋体" w:cs="方正仿宋_GBK" w:hint="eastAsia"/>
          <w:sz w:val="32"/>
          <w:szCs w:val="32"/>
        </w:rPr>
        <w:t>项，涉及资金</w:t>
      </w:r>
      <w:r w:rsidR="0067700F">
        <w:rPr>
          <w:rFonts w:ascii="宋体" w:eastAsia="方正仿宋_GBK" w:hAnsi="宋体" w:cs="方正仿宋_GBK" w:hint="eastAsia"/>
          <w:sz w:val="32"/>
          <w:szCs w:val="32"/>
        </w:rPr>
        <w:t>17973.88</w:t>
      </w:r>
      <w:r>
        <w:rPr>
          <w:rFonts w:ascii="宋体" w:eastAsia="方正仿宋_GBK" w:hAnsi="宋体" w:cs="方正仿宋_GBK" w:hint="eastAsia"/>
          <w:sz w:val="32"/>
          <w:szCs w:val="32"/>
        </w:rPr>
        <w:t>万元；以委托第三方形</w:t>
      </w:r>
      <w:proofErr w:type="gramStart"/>
      <w:r>
        <w:rPr>
          <w:rFonts w:ascii="宋体" w:eastAsia="方正仿宋_GBK" w:hAnsi="宋体" w:cs="方正仿宋_GBK" w:hint="eastAsia"/>
          <w:sz w:val="32"/>
          <w:szCs w:val="32"/>
        </w:rPr>
        <w:t>式开展</w:t>
      </w:r>
      <w:proofErr w:type="gramEnd"/>
      <w:r>
        <w:rPr>
          <w:rFonts w:ascii="宋体" w:eastAsia="方正仿宋_GBK" w:hAnsi="宋体" w:cs="方正仿宋_GBK" w:hint="eastAsia"/>
          <w:sz w:val="32"/>
          <w:szCs w:val="32"/>
        </w:rPr>
        <w:t>绩效自评</w:t>
      </w:r>
      <w:r w:rsidR="008041FE">
        <w:rPr>
          <w:rFonts w:ascii="宋体" w:eastAsia="方正仿宋_GBK" w:hAnsi="宋体" w:cs="方正仿宋_GBK" w:hint="eastAsia"/>
          <w:sz w:val="32"/>
          <w:szCs w:val="32"/>
        </w:rPr>
        <w:t>0</w:t>
      </w:r>
      <w:r>
        <w:rPr>
          <w:rFonts w:ascii="宋体" w:eastAsia="方正仿宋_GBK" w:hAnsi="宋体" w:cs="方正仿宋_GBK" w:hint="eastAsia"/>
          <w:sz w:val="32"/>
          <w:szCs w:val="32"/>
        </w:rPr>
        <w:t>项，涉及资金</w:t>
      </w:r>
      <w:r w:rsidR="008041FE">
        <w:rPr>
          <w:rFonts w:ascii="宋体" w:eastAsia="方正仿宋_GBK" w:hAnsi="宋体" w:cs="方正仿宋_GBK" w:hint="eastAsia"/>
          <w:sz w:val="32"/>
          <w:szCs w:val="32"/>
        </w:rPr>
        <w:t>0</w:t>
      </w:r>
      <w:r>
        <w:rPr>
          <w:rFonts w:ascii="宋体" w:eastAsia="方正仿宋_GBK" w:hAnsi="宋体" w:cs="方正仿宋_GBK" w:hint="eastAsia"/>
          <w:sz w:val="32"/>
          <w:szCs w:val="32"/>
        </w:rPr>
        <w:t>万元。</w:t>
      </w:r>
    </w:p>
    <w:p w:rsidR="0022641E" w:rsidRDefault="0065408A">
      <w:pPr>
        <w:pStyle w:val="a6"/>
        <w:widowControl/>
        <w:adjustRightInd w:val="0"/>
        <w:spacing w:before="0" w:beforeAutospacing="0" w:after="0" w:afterAutospacing="0" w:line="579" w:lineRule="exact"/>
        <w:ind w:firstLineChars="200" w:firstLine="640"/>
        <w:outlineLvl w:val="1"/>
        <w:rPr>
          <w:rStyle w:val="23"/>
          <w:rFonts w:ascii="宋体" w:eastAsia="方正楷体_GBK" w:hAnsi="宋体" w:cs="方正楷体_GBK"/>
          <w:b w:val="0"/>
          <w:bCs/>
          <w:kern w:val="2"/>
          <w:sz w:val="32"/>
          <w:szCs w:val="32"/>
          <w:shd w:val="clear" w:color="auto" w:fill="FFFFFF"/>
        </w:rPr>
      </w:pPr>
      <w:r>
        <w:rPr>
          <w:rStyle w:val="23"/>
          <w:rFonts w:ascii="宋体" w:eastAsia="方正楷体_GBK" w:hAnsi="宋体" w:cs="方正楷体_GBK" w:hint="eastAsia"/>
          <w:b w:val="0"/>
          <w:bCs/>
          <w:kern w:val="2"/>
          <w:sz w:val="32"/>
          <w:szCs w:val="32"/>
          <w:shd w:val="clear" w:color="auto" w:fill="FFFFFF"/>
        </w:rPr>
        <w:t>（二）绩效自评结果</w:t>
      </w:r>
    </w:p>
    <w:p w:rsidR="0022641E" w:rsidRDefault="0065408A">
      <w:pPr>
        <w:pStyle w:val="a6"/>
        <w:widowControl/>
        <w:adjustRightInd w:val="0"/>
        <w:spacing w:before="0" w:beforeAutospacing="0" w:after="0" w:afterAutospacing="0" w:line="579" w:lineRule="exact"/>
        <w:ind w:firstLineChars="200" w:firstLine="643"/>
        <w:rPr>
          <w:rFonts w:ascii="宋体" w:eastAsia="方正仿宋_GBK" w:hAnsi="宋体" w:cs="方正仿宋_GBK"/>
          <w:b/>
          <w:bCs/>
          <w:sz w:val="32"/>
        </w:rPr>
      </w:pPr>
      <w:r>
        <w:rPr>
          <w:rFonts w:ascii="宋体" w:eastAsia="方正仿宋_GBK" w:hAnsi="宋体" w:cs="方正仿宋_GBK" w:hint="eastAsia"/>
          <w:b/>
          <w:bCs/>
          <w:sz w:val="32"/>
        </w:rPr>
        <w:t xml:space="preserve">1. </w:t>
      </w:r>
      <w:r>
        <w:rPr>
          <w:rFonts w:ascii="宋体" w:eastAsia="方正仿宋_GBK" w:hAnsi="宋体" w:cs="方正仿宋_GBK" w:hint="eastAsia"/>
          <w:b/>
          <w:bCs/>
          <w:sz w:val="32"/>
        </w:rPr>
        <w:t>绩效目标自评表</w:t>
      </w:r>
    </w:p>
    <w:p w:rsidR="00C67BA9" w:rsidRDefault="0065408A">
      <w:pPr>
        <w:pStyle w:val="a8"/>
        <w:tabs>
          <w:tab w:val="center" w:pos="4153"/>
          <w:tab w:val="left" w:pos="7275"/>
        </w:tabs>
        <w:spacing w:line="579" w:lineRule="exact"/>
        <w:ind w:firstLine="640"/>
        <w:rPr>
          <w:rFonts w:ascii="宋体" w:eastAsia="方正仿宋_GBK" w:hAnsi="宋体" w:cs="方正仿宋_GBK"/>
          <w:color w:val="FF0000"/>
          <w:kern w:val="0"/>
          <w:sz w:val="32"/>
          <w:szCs w:val="32"/>
        </w:rPr>
      </w:pPr>
      <w:r>
        <w:rPr>
          <w:rFonts w:ascii="宋体" w:eastAsia="方正仿宋_GBK" w:hAnsi="宋体" w:cs="方正仿宋_GBK" w:hint="eastAsia"/>
          <w:color w:val="000000"/>
          <w:kern w:val="0"/>
          <w:sz w:val="32"/>
          <w:szCs w:val="32"/>
        </w:rPr>
        <w:t>（</w:t>
      </w:r>
      <w:r>
        <w:rPr>
          <w:rFonts w:ascii="宋体" w:eastAsia="方正仿宋_GBK" w:hAnsi="宋体" w:cs="方正仿宋_GBK" w:hint="eastAsia"/>
          <w:color w:val="000000"/>
          <w:kern w:val="0"/>
          <w:sz w:val="32"/>
          <w:szCs w:val="32"/>
        </w:rPr>
        <w:t>1</w:t>
      </w:r>
      <w:r>
        <w:rPr>
          <w:rFonts w:ascii="宋体" w:eastAsia="方正仿宋_GBK" w:hAnsi="宋体" w:cs="方正仿宋_GBK" w:hint="eastAsia"/>
          <w:color w:val="000000"/>
          <w:kern w:val="0"/>
          <w:sz w:val="32"/>
          <w:szCs w:val="32"/>
        </w:rPr>
        <w:t>）公开范围。</w:t>
      </w:r>
    </w:p>
    <w:p w:rsidR="0022641E" w:rsidRDefault="0065408A">
      <w:pPr>
        <w:pStyle w:val="a8"/>
        <w:tabs>
          <w:tab w:val="center" w:pos="4153"/>
          <w:tab w:val="left" w:pos="7275"/>
        </w:tabs>
        <w:spacing w:line="579" w:lineRule="exact"/>
        <w:ind w:firstLine="640"/>
        <w:rPr>
          <w:rFonts w:ascii="宋体" w:eastAsia="方正仿宋_GBK" w:hAnsi="宋体" w:cs="方正仿宋_GBK"/>
          <w:kern w:val="0"/>
          <w:sz w:val="32"/>
          <w:szCs w:val="32"/>
        </w:rPr>
      </w:pPr>
      <w:r>
        <w:rPr>
          <w:rFonts w:ascii="宋体" w:eastAsia="方正仿宋_GBK" w:hAnsi="宋体" w:cs="方正仿宋_GBK" w:hint="eastAsia"/>
          <w:kern w:val="0"/>
          <w:sz w:val="32"/>
          <w:szCs w:val="32"/>
        </w:rPr>
        <w:t>（</w:t>
      </w:r>
      <w:r>
        <w:rPr>
          <w:rFonts w:ascii="宋体" w:eastAsia="方正仿宋_GBK" w:hAnsi="宋体" w:cs="方正仿宋_GBK" w:hint="eastAsia"/>
          <w:kern w:val="0"/>
          <w:sz w:val="32"/>
          <w:szCs w:val="32"/>
        </w:rPr>
        <w:t>2</w:t>
      </w:r>
      <w:r>
        <w:rPr>
          <w:rFonts w:ascii="宋体" w:eastAsia="方正仿宋_GBK" w:hAnsi="宋体" w:cs="方正仿宋_GBK" w:hint="eastAsia"/>
          <w:kern w:val="0"/>
          <w:sz w:val="32"/>
          <w:szCs w:val="32"/>
        </w:rPr>
        <w:t>）公开内容。详见表格。</w:t>
      </w:r>
    </w:p>
    <w:p w:rsidR="007A2162" w:rsidRDefault="007A2162">
      <w:pPr>
        <w:pStyle w:val="a8"/>
        <w:tabs>
          <w:tab w:val="center" w:pos="4153"/>
          <w:tab w:val="left" w:pos="7275"/>
        </w:tabs>
        <w:spacing w:line="579" w:lineRule="exact"/>
        <w:ind w:firstLine="640"/>
        <w:rPr>
          <w:rFonts w:ascii="宋体" w:eastAsia="方正仿宋_GBK" w:hAnsi="宋体" w:cs="方正仿宋_GBK"/>
          <w:kern w:val="0"/>
          <w:sz w:val="32"/>
          <w:szCs w:val="32"/>
        </w:rPr>
      </w:pPr>
    </w:p>
    <w:p w:rsidR="007A2162" w:rsidRDefault="007A2162">
      <w:pPr>
        <w:pStyle w:val="a8"/>
        <w:tabs>
          <w:tab w:val="center" w:pos="4153"/>
          <w:tab w:val="left" w:pos="7275"/>
        </w:tabs>
        <w:spacing w:line="579" w:lineRule="exact"/>
        <w:ind w:firstLine="640"/>
        <w:rPr>
          <w:rFonts w:ascii="宋体" w:eastAsia="方正仿宋_GBK" w:hAnsi="宋体" w:cs="方正仿宋_GBK"/>
          <w:kern w:val="0"/>
          <w:sz w:val="32"/>
          <w:szCs w:val="32"/>
        </w:rPr>
      </w:pPr>
    </w:p>
    <w:p w:rsidR="007A2162" w:rsidRDefault="007A2162">
      <w:pPr>
        <w:pStyle w:val="a8"/>
        <w:tabs>
          <w:tab w:val="center" w:pos="4153"/>
          <w:tab w:val="left" w:pos="7275"/>
        </w:tabs>
        <w:spacing w:line="579" w:lineRule="exact"/>
        <w:ind w:firstLine="640"/>
        <w:rPr>
          <w:rFonts w:ascii="宋体" w:eastAsia="方正仿宋_GBK" w:hAnsi="宋体" w:cs="方正仿宋_GBK"/>
          <w:kern w:val="0"/>
          <w:sz w:val="32"/>
          <w:szCs w:val="32"/>
        </w:rPr>
      </w:pPr>
    </w:p>
    <w:p w:rsidR="007A2162" w:rsidRDefault="007A2162">
      <w:pPr>
        <w:pStyle w:val="a8"/>
        <w:tabs>
          <w:tab w:val="center" w:pos="4153"/>
          <w:tab w:val="left" w:pos="7275"/>
        </w:tabs>
        <w:spacing w:line="579" w:lineRule="exact"/>
        <w:ind w:firstLine="640"/>
        <w:rPr>
          <w:rFonts w:ascii="宋体" w:eastAsia="方正仿宋_GBK" w:hAnsi="宋体" w:cs="方正仿宋_GBK"/>
          <w:kern w:val="0"/>
          <w:sz w:val="32"/>
          <w:szCs w:val="32"/>
        </w:rPr>
      </w:pPr>
    </w:p>
    <w:p w:rsidR="007A2162" w:rsidRDefault="007A2162">
      <w:pPr>
        <w:pStyle w:val="a8"/>
        <w:tabs>
          <w:tab w:val="center" w:pos="4153"/>
          <w:tab w:val="left" w:pos="7275"/>
        </w:tabs>
        <w:spacing w:line="579" w:lineRule="exact"/>
        <w:ind w:firstLine="640"/>
        <w:rPr>
          <w:rFonts w:ascii="宋体" w:eastAsia="方正仿宋_GBK" w:hAnsi="宋体" w:cs="方正仿宋_GBK"/>
          <w:kern w:val="0"/>
          <w:sz w:val="32"/>
          <w:szCs w:val="32"/>
        </w:rPr>
      </w:pPr>
    </w:p>
    <w:p w:rsidR="007A2162" w:rsidRDefault="007A2162">
      <w:pPr>
        <w:pStyle w:val="a8"/>
        <w:tabs>
          <w:tab w:val="center" w:pos="4153"/>
          <w:tab w:val="left" w:pos="7275"/>
        </w:tabs>
        <w:spacing w:line="579" w:lineRule="exact"/>
        <w:ind w:firstLine="640"/>
        <w:rPr>
          <w:rFonts w:ascii="宋体" w:eastAsia="方正仿宋_GBK" w:hAnsi="宋体" w:cs="方正仿宋_GBK"/>
          <w:kern w:val="0"/>
          <w:sz w:val="32"/>
          <w:szCs w:val="32"/>
        </w:rPr>
      </w:pPr>
    </w:p>
    <w:p w:rsidR="007A2162" w:rsidRDefault="007A2162">
      <w:pPr>
        <w:pStyle w:val="a8"/>
        <w:tabs>
          <w:tab w:val="center" w:pos="4153"/>
          <w:tab w:val="left" w:pos="7275"/>
        </w:tabs>
        <w:spacing w:line="579" w:lineRule="exact"/>
        <w:ind w:firstLine="640"/>
        <w:rPr>
          <w:rFonts w:ascii="宋体" w:eastAsia="方正仿宋_GBK" w:hAnsi="宋体" w:cs="方正仿宋_GBK"/>
          <w:kern w:val="0"/>
          <w:sz w:val="32"/>
          <w:szCs w:val="32"/>
        </w:rPr>
      </w:pPr>
    </w:p>
    <w:p w:rsidR="007A2162" w:rsidRDefault="007A2162">
      <w:pPr>
        <w:pStyle w:val="a8"/>
        <w:tabs>
          <w:tab w:val="center" w:pos="4153"/>
          <w:tab w:val="left" w:pos="7275"/>
        </w:tabs>
        <w:spacing w:line="579" w:lineRule="exact"/>
        <w:ind w:firstLine="640"/>
        <w:rPr>
          <w:rFonts w:ascii="宋体" w:eastAsia="方正仿宋_GBK" w:hAnsi="宋体" w:cs="方正仿宋_GBK"/>
          <w:kern w:val="0"/>
          <w:sz w:val="32"/>
          <w:szCs w:val="32"/>
        </w:rPr>
      </w:pPr>
    </w:p>
    <w:p w:rsidR="007A2162" w:rsidRDefault="007A2162">
      <w:pPr>
        <w:pStyle w:val="a8"/>
        <w:tabs>
          <w:tab w:val="center" w:pos="4153"/>
          <w:tab w:val="left" w:pos="7275"/>
        </w:tabs>
        <w:spacing w:line="579" w:lineRule="exact"/>
        <w:ind w:firstLine="640"/>
        <w:rPr>
          <w:rFonts w:ascii="宋体" w:eastAsia="方正仿宋_GBK" w:hAnsi="宋体" w:cs="方正仿宋_GBK"/>
          <w:kern w:val="0"/>
          <w:sz w:val="32"/>
          <w:szCs w:val="32"/>
        </w:rPr>
      </w:pPr>
    </w:p>
    <w:p w:rsidR="007A2162" w:rsidRPr="007A2162" w:rsidRDefault="007A2162" w:rsidP="007A2162">
      <w:pPr>
        <w:tabs>
          <w:tab w:val="center" w:pos="4153"/>
          <w:tab w:val="left" w:pos="7275"/>
        </w:tabs>
        <w:spacing w:line="579" w:lineRule="exact"/>
        <w:ind w:firstLineChars="131" w:firstLine="419"/>
        <w:rPr>
          <w:rFonts w:ascii="宋体" w:eastAsia="方正仿宋_GBK" w:hAnsi="宋体" w:cs="方正仿宋_GBK"/>
          <w:kern w:val="0"/>
          <w:sz w:val="32"/>
          <w:szCs w:val="32"/>
        </w:rPr>
        <w:sectPr w:rsidR="007A2162" w:rsidRPr="007A2162">
          <w:footerReference w:type="even" r:id="rId9"/>
          <w:footerReference w:type="default" r:id="rId10"/>
          <w:pgSz w:w="11906" w:h="16838"/>
          <w:pgMar w:top="1587" w:right="1474" w:bottom="1474" w:left="1587" w:header="851" w:footer="1474" w:gutter="0"/>
          <w:cols w:space="720"/>
          <w:docGrid w:type="lines" w:linePitch="312"/>
        </w:sectPr>
      </w:pPr>
    </w:p>
    <w:p w:rsidR="0022641E" w:rsidRDefault="0065408A">
      <w:pPr>
        <w:pStyle w:val="a8"/>
        <w:tabs>
          <w:tab w:val="center" w:pos="4153"/>
          <w:tab w:val="left" w:pos="7275"/>
        </w:tabs>
        <w:spacing w:line="579" w:lineRule="exact"/>
        <w:ind w:firstLineChars="0" w:firstLine="0"/>
        <w:jc w:val="center"/>
        <w:rPr>
          <w:rFonts w:ascii="方正黑体_GBK" w:eastAsia="方正黑体_GBK" w:hAnsi="方正黑体_GBK" w:cs="方正黑体_GBK"/>
          <w:color w:val="000000"/>
          <w:kern w:val="0"/>
          <w:sz w:val="36"/>
          <w:szCs w:val="36"/>
        </w:rPr>
      </w:pPr>
      <w:r>
        <w:rPr>
          <w:rFonts w:ascii="方正黑体_GBK" w:eastAsia="方正黑体_GBK" w:hAnsi="方正黑体_GBK" w:cs="方正黑体_GBK" w:hint="eastAsia"/>
          <w:color w:val="000000"/>
          <w:kern w:val="0"/>
          <w:sz w:val="36"/>
          <w:szCs w:val="36"/>
        </w:rPr>
        <w:lastRenderedPageBreak/>
        <w:t>2024年度项目绩效自评表</w:t>
      </w:r>
    </w:p>
    <w:tbl>
      <w:tblPr>
        <w:tblW w:w="13820" w:type="dxa"/>
        <w:tblInd w:w="93" w:type="dxa"/>
        <w:tblLook w:val="04A0" w:firstRow="1" w:lastRow="0" w:firstColumn="1" w:lastColumn="0" w:noHBand="0" w:noVBand="1"/>
      </w:tblPr>
      <w:tblGrid>
        <w:gridCol w:w="1080"/>
        <w:gridCol w:w="1520"/>
        <w:gridCol w:w="860"/>
        <w:gridCol w:w="980"/>
        <w:gridCol w:w="940"/>
        <w:gridCol w:w="400"/>
        <w:gridCol w:w="1080"/>
        <w:gridCol w:w="1080"/>
        <w:gridCol w:w="1080"/>
        <w:gridCol w:w="1360"/>
        <w:gridCol w:w="1080"/>
        <w:gridCol w:w="1080"/>
        <w:gridCol w:w="1280"/>
      </w:tblGrid>
      <w:tr w:rsidR="00C67BA9" w:rsidRPr="00EF6A8F" w:rsidTr="00F25348">
        <w:trPr>
          <w:trHeight w:val="405"/>
        </w:trPr>
        <w:tc>
          <w:tcPr>
            <w:tcW w:w="1080" w:type="dxa"/>
            <w:tcBorders>
              <w:top w:val="single" w:sz="8" w:space="0" w:color="auto"/>
              <w:left w:val="single" w:sz="8" w:space="0" w:color="auto"/>
              <w:bottom w:val="nil"/>
              <w:right w:val="single" w:sz="8" w:space="0" w:color="auto"/>
            </w:tcBorders>
            <w:shd w:val="clear" w:color="auto" w:fill="auto"/>
            <w:vAlign w:val="center"/>
            <w:hideMark/>
          </w:tcPr>
          <w:p w:rsidR="00C67BA9" w:rsidRPr="00EF6A8F" w:rsidRDefault="00C67BA9" w:rsidP="00F25348">
            <w:pPr>
              <w:widowControl/>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t>项目</w:t>
            </w:r>
          </w:p>
        </w:tc>
        <w:tc>
          <w:tcPr>
            <w:tcW w:w="5780"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C67BA9" w:rsidRPr="00EF6A8F" w:rsidRDefault="00F25348" w:rsidP="00F25348">
            <w:pPr>
              <w:widowControl/>
              <w:jc w:val="center"/>
              <w:rPr>
                <w:rFonts w:ascii="方正仿宋_GBK" w:hAnsi="宋体" w:cs="宋体"/>
                <w:color w:val="000000"/>
                <w:kern w:val="0"/>
                <w:sz w:val="24"/>
                <w:szCs w:val="24"/>
              </w:rPr>
            </w:pPr>
            <w:r w:rsidRPr="00F25348">
              <w:rPr>
                <w:rFonts w:ascii="方正仿宋_GBK" w:hAnsi="宋体" w:cs="宋体" w:hint="eastAsia"/>
                <w:color w:val="000000"/>
                <w:kern w:val="0"/>
                <w:sz w:val="24"/>
                <w:szCs w:val="24"/>
              </w:rPr>
              <w:t>江津区公安局执法办案管理中心</w:t>
            </w:r>
          </w:p>
        </w:tc>
        <w:tc>
          <w:tcPr>
            <w:tcW w:w="2160" w:type="dxa"/>
            <w:gridSpan w:val="2"/>
            <w:tcBorders>
              <w:top w:val="single" w:sz="8" w:space="0" w:color="auto"/>
              <w:left w:val="nil"/>
              <w:bottom w:val="nil"/>
              <w:right w:val="single" w:sz="8" w:space="0" w:color="000000"/>
            </w:tcBorders>
            <w:shd w:val="clear" w:color="auto" w:fill="auto"/>
            <w:vAlign w:val="center"/>
            <w:hideMark/>
          </w:tcPr>
          <w:p w:rsidR="00C67BA9" w:rsidRPr="00EF6A8F" w:rsidRDefault="00C67BA9" w:rsidP="00F25348">
            <w:pPr>
              <w:widowControl/>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t>自评总分</w:t>
            </w:r>
          </w:p>
        </w:tc>
        <w:tc>
          <w:tcPr>
            <w:tcW w:w="4800" w:type="dxa"/>
            <w:gridSpan w:val="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C67BA9" w:rsidRPr="00EF6A8F" w:rsidRDefault="00F25348" w:rsidP="00F25348">
            <w:pPr>
              <w:widowControl/>
              <w:jc w:val="center"/>
              <w:rPr>
                <w:rFonts w:ascii="宋体" w:hAnsi="宋体" w:cs="宋体"/>
                <w:color w:val="000000"/>
                <w:kern w:val="0"/>
                <w:sz w:val="24"/>
                <w:szCs w:val="24"/>
              </w:rPr>
            </w:pPr>
            <w:r>
              <w:rPr>
                <w:rFonts w:ascii="宋体" w:hAnsi="宋体" w:cs="宋体" w:hint="eastAsia"/>
                <w:color w:val="000000"/>
                <w:kern w:val="0"/>
                <w:sz w:val="24"/>
                <w:szCs w:val="24"/>
              </w:rPr>
              <w:t>60.89</w:t>
            </w:r>
          </w:p>
        </w:tc>
      </w:tr>
      <w:tr w:rsidR="00C67BA9" w:rsidRPr="00EF6A8F" w:rsidTr="00F25348">
        <w:trPr>
          <w:trHeight w:val="459"/>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C67BA9" w:rsidRPr="00EF6A8F" w:rsidRDefault="00C67BA9" w:rsidP="00F25348">
            <w:pPr>
              <w:widowControl/>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t>名称</w:t>
            </w:r>
          </w:p>
        </w:tc>
        <w:tc>
          <w:tcPr>
            <w:tcW w:w="5780" w:type="dxa"/>
            <w:gridSpan w:val="6"/>
            <w:vMerge/>
            <w:tcBorders>
              <w:top w:val="nil"/>
              <w:left w:val="single" w:sz="8" w:space="0" w:color="auto"/>
              <w:bottom w:val="single" w:sz="8" w:space="0" w:color="auto"/>
              <w:right w:val="single" w:sz="8" w:space="0" w:color="auto"/>
            </w:tcBorders>
            <w:vAlign w:val="center"/>
            <w:hideMark/>
          </w:tcPr>
          <w:p w:rsidR="00C67BA9" w:rsidRPr="00EF6A8F" w:rsidRDefault="00C67BA9" w:rsidP="00F25348">
            <w:pPr>
              <w:widowControl/>
              <w:jc w:val="left"/>
              <w:rPr>
                <w:rFonts w:ascii="方正仿宋_GBK" w:hAnsi="宋体" w:cs="宋体"/>
                <w:color w:val="000000"/>
                <w:kern w:val="0"/>
                <w:sz w:val="24"/>
                <w:szCs w:val="24"/>
              </w:rPr>
            </w:pPr>
          </w:p>
        </w:tc>
        <w:tc>
          <w:tcPr>
            <w:tcW w:w="2160" w:type="dxa"/>
            <w:gridSpan w:val="2"/>
            <w:tcBorders>
              <w:top w:val="nil"/>
              <w:left w:val="nil"/>
              <w:bottom w:val="single" w:sz="8" w:space="0" w:color="auto"/>
              <w:right w:val="single" w:sz="8" w:space="0" w:color="000000"/>
            </w:tcBorders>
            <w:shd w:val="clear" w:color="auto" w:fill="auto"/>
            <w:vAlign w:val="center"/>
            <w:hideMark/>
          </w:tcPr>
          <w:p w:rsidR="00C67BA9" w:rsidRPr="00EF6A8F" w:rsidRDefault="00C67BA9" w:rsidP="00F25348">
            <w:pPr>
              <w:widowControl/>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t>（分）</w:t>
            </w:r>
          </w:p>
        </w:tc>
        <w:tc>
          <w:tcPr>
            <w:tcW w:w="4800" w:type="dxa"/>
            <w:gridSpan w:val="4"/>
            <w:vMerge/>
            <w:tcBorders>
              <w:top w:val="single" w:sz="8" w:space="0" w:color="auto"/>
              <w:left w:val="single" w:sz="8" w:space="0" w:color="auto"/>
              <w:bottom w:val="single" w:sz="8" w:space="0" w:color="000000"/>
              <w:right w:val="single" w:sz="8" w:space="0" w:color="000000"/>
            </w:tcBorders>
            <w:vAlign w:val="center"/>
            <w:hideMark/>
          </w:tcPr>
          <w:p w:rsidR="00C67BA9" w:rsidRPr="00EF6A8F" w:rsidRDefault="00C67BA9" w:rsidP="00F25348">
            <w:pPr>
              <w:widowControl/>
              <w:jc w:val="left"/>
              <w:rPr>
                <w:rFonts w:ascii="宋体" w:hAnsi="宋体" w:cs="宋体"/>
                <w:color w:val="000000"/>
                <w:kern w:val="0"/>
                <w:sz w:val="24"/>
                <w:szCs w:val="24"/>
              </w:rPr>
            </w:pPr>
          </w:p>
        </w:tc>
      </w:tr>
      <w:tr w:rsidR="00C67BA9" w:rsidRPr="00EF6A8F" w:rsidTr="00F25348">
        <w:trPr>
          <w:trHeight w:val="420"/>
        </w:trPr>
        <w:tc>
          <w:tcPr>
            <w:tcW w:w="1080" w:type="dxa"/>
            <w:tcBorders>
              <w:top w:val="nil"/>
              <w:left w:val="single" w:sz="8" w:space="0" w:color="auto"/>
              <w:bottom w:val="nil"/>
              <w:right w:val="single" w:sz="8" w:space="0" w:color="auto"/>
            </w:tcBorders>
            <w:shd w:val="clear" w:color="auto" w:fill="auto"/>
            <w:vAlign w:val="center"/>
            <w:hideMark/>
          </w:tcPr>
          <w:p w:rsidR="00C67BA9" w:rsidRPr="00EF6A8F" w:rsidRDefault="00C67BA9" w:rsidP="00F25348">
            <w:pPr>
              <w:widowControl/>
              <w:spacing w:line="400" w:lineRule="exact"/>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t>项目主管</w:t>
            </w:r>
          </w:p>
        </w:tc>
        <w:tc>
          <w:tcPr>
            <w:tcW w:w="238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C67BA9" w:rsidRPr="00EF6A8F" w:rsidRDefault="00C67BA9" w:rsidP="00F25348">
            <w:pPr>
              <w:widowControl/>
              <w:spacing w:line="400" w:lineRule="exact"/>
              <w:jc w:val="center"/>
              <w:rPr>
                <w:rFonts w:ascii="宋体" w:hAnsi="宋体" w:cs="宋体"/>
                <w:color w:val="000000"/>
                <w:kern w:val="0"/>
                <w:sz w:val="24"/>
                <w:szCs w:val="24"/>
              </w:rPr>
            </w:pPr>
            <w:r w:rsidRPr="00EF6A8F">
              <w:rPr>
                <w:rFonts w:ascii="宋体" w:hAnsi="宋体" w:cs="宋体" w:hint="eastAsia"/>
                <w:color w:val="000000"/>
                <w:kern w:val="0"/>
                <w:sz w:val="24"/>
                <w:szCs w:val="24"/>
              </w:rPr>
              <w:t>132-</w:t>
            </w:r>
            <w:r w:rsidRPr="00EF6A8F">
              <w:rPr>
                <w:rFonts w:ascii="方正仿宋_GBK" w:hAnsi="宋体" w:cs="宋体" w:hint="eastAsia"/>
                <w:color w:val="000000"/>
                <w:kern w:val="0"/>
                <w:sz w:val="24"/>
                <w:szCs w:val="24"/>
              </w:rPr>
              <w:t>重庆市江津区公安局</w:t>
            </w:r>
          </w:p>
        </w:tc>
        <w:tc>
          <w:tcPr>
            <w:tcW w:w="192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C67BA9" w:rsidRPr="00EF6A8F" w:rsidRDefault="00C67BA9" w:rsidP="00F25348">
            <w:pPr>
              <w:widowControl/>
              <w:spacing w:line="400" w:lineRule="exact"/>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t>财政归口科室</w:t>
            </w:r>
          </w:p>
        </w:tc>
        <w:tc>
          <w:tcPr>
            <w:tcW w:w="148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C67BA9" w:rsidRPr="00EF6A8F" w:rsidRDefault="00C67BA9" w:rsidP="00F25348">
            <w:pPr>
              <w:widowControl/>
              <w:spacing w:line="400" w:lineRule="exact"/>
              <w:jc w:val="center"/>
              <w:rPr>
                <w:rFonts w:ascii="方正仿宋_GBK" w:hAnsi="宋体" w:cs="宋体"/>
                <w:color w:val="000000"/>
                <w:kern w:val="0"/>
                <w:sz w:val="24"/>
                <w:szCs w:val="24"/>
              </w:rPr>
            </w:pPr>
            <w:proofErr w:type="gramStart"/>
            <w:r w:rsidRPr="00EF6A8F">
              <w:rPr>
                <w:rFonts w:ascii="方正仿宋_GBK" w:hAnsi="宋体" w:cs="宋体" w:hint="eastAsia"/>
                <w:color w:val="000000"/>
                <w:kern w:val="0"/>
                <w:sz w:val="24"/>
                <w:szCs w:val="24"/>
              </w:rPr>
              <w:t>行政政法科</w:t>
            </w:r>
            <w:proofErr w:type="gramEnd"/>
          </w:p>
        </w:tc>
        <w:tc>
          <w:tcPr>
            <w:tcW w:w="2160" w:type="dxa"/>
            <w:gridSpan w:val="2"/>
            <w:tcBorders>
              <w:top w:val="single" w:sz="8" w:space="0" w:color="auto"/>
              <w:left w:val="nil"/>
              <w:bottom w:val="nil"/>
              <w:right w:val="single" w:sz="8" w:space="0" w:color="000000"/>
            </w:tcBorders>
            <w:shd w:val="clear" w:color="auto" w:fill="auto"/>
            <w:vAlign w:val="center"/>
            <w:hideMark/>
          </w:tcPr>
          <w:p w:rsidR="00C67BA9" w:rsidRPr="00EF6A8F" w:rsidRDefault="00C67BA9" w:rsidP="00F25348">
            <w:pPr>
              <w:widowControl/>
              <w:spacing w:line="400" w:lineRule="exact"/>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t>部门</w:t>
            </w:r>
          </w:p>
        </w:tc>
        <w:tc>
          <w:tcPr>
            <w:tcW w:w="1360" w:type="dxa"/>
            <w:vMerge w:val="restart"/>
            <w:tcBorders>
              <w:top w:val="nil"/>
              <w:left w:val="single" w:sz="8" w:space="0" w:color="auto"/>
              <w:bottom w:val="single" w:sz="8" w:space="0" w:color="000000"/>
              <w:right w:val="single" w:sz="8" w:space="0" w:color="auto"/>
            </w:tcBorders>
            <w:shd w:val="clear" w:color="auto" w:fill="auto"/>
            <w:vAlign w:val="center"/>
            <w:hideMark/>
          </w:tcPr>
          <w:p w:rsidR="00C67BA9" w:rsidRPr="00EF6A8F" w:rsidRDefault="00F25348" w:rsidP="00F25348">
            <w:pPr>
              <w:widowControl/>
              <w:spacing w:line="400" w:lineRule="exact"/>
              <w:jc w:val="center"/>
              <w:rPr>
                <w:rFonts w:ascii="方正仿宋_GBK" w:hAnsi="宋体" w:cs="宋体"/>
                <w:color w:val="000000"/>
                <w:kern w:val="0"/>
                <w:sz w:val="24"/>
                <w:szCs w:val="24"/>
              </w:rPr>
            </w:pPr>
            <w:r w:rsidRPr="00F25348">
              <w:rPr>
                <w:rFonts w:ascii="方正仿宋_GBK" w:hAnsi="宋体" w:cs="宋体" w:hint="eastAsia"/>
                <w:color w:val="000000"/>
                <w:kern w:val="0"/>
                <w:sz w:val="24"/>
                <w:szCs w:val="24"/>
              </w:rPr>
              <w:t>邓海林</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rsidR="00C67BA9" w:rsidRPr="00EF6A8F" w:rsidRDefault="00C67BA9" w:rsidP="00F25348">
            <w:pPr>
              <w:widowControl/>
              <w:spacing w:line="400" w:lineRule="exact"/>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t>联系电话</w:t>
            </w:r>
          </w:p>
        </w:tc>
        <w:tc>
          <w:tcPr>
            <w:tcW w:w="236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C67BA9" w:rsidRPr="00EF6A8F" w:rsidRDefault="00F25348" w:rsidP="00F25348">
            <w:pPr>
              <w:widowControl/>
              <w:rPr>
                <w:rFonts w:ascii="宋体" w:hAnsi="宋体" w:cs="宋体"/>
                <w:color w:val="000000"/>
                <w:kern w:val="0"/>
                <w:sz w:val="24"/>
                <w:szCs w:val="24"/>
              </w:rPr>
            </w:pPr>
            <w:r w:rsidRPr="00F25348">
              <w:rPr>
                <w:rFonts w:ascii="宋体" w:hAnsi="宋体" w:cs="宋体"/>
                <w:color w:val="000000"/>
                <w:kern w:val="0"/>
                <w:sz w:val="24"/>
                <w:szCs w:val="24"/>
              </w:rPr>
              <w:t>13609412225</w:t>
            </w:r>
          </w:p>
        </w:tc>
      </w:tr>
      <w:tr w:rsidR="00C67BA9" w:rsidRPr="00EF6A8F" w:rsidTr="00F25348">
        <w:trPr>
          <w:trHeight w:val="549"/>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C67BA9" w:rsidRPr="00EF6A8F" w:rsidRDefault="00C67BA9" w:rsidP="00F25348">
            <w:pPr>
              <w:widowControl/>
              <w:spacing w:line="400" w:lineRule="exact"/>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t>部门</w:t>
            </w:r>
          </w:p>
        </w:tc>
        <w:tc>
          <w:tcPr>
            <w:tcW w:w="2380" w:type="dxa"/>
            <w:gridSpan w:val="2"/>
            <w:vMerge/>
            <w:tcBorders>
              <w:top w:val="nil"/>
              <w:left w:val="single" w:sz="8" w:space="0" w:color="auto"/>
              <w:bottom w:val="single" w:sz="8" w:space="0" w:color="auto"/>
              <w:right w:val="single" w:sz="8" w:space="0" w:color="auto"/>
            </w:tcBorders>
            <w:vAlign w:val="center"/>
            <w:hideMark/>
          </w:tcPr>
          <w:p w:rsidR="00C67BA9" w:rsidRPr="00EF6A8F" w:rsidRDefault="00C67BA9" w:rsidP="00F25348">
            <w:pPr>
              <w:widowControl/>
              <w:jc w:val="left"/>
              <w:rPr>
                <w:rFonts w:ascii="宋体" w:hAnsi="宋体" w:cs="宋体"/>
                <w:color w:val="000000"/>
                <w:kern w:val="0"/>
                <w:sz w:val="24"/>
                <w:szCs w:val="24"/>
              </w:rPr>
            </w:pPr>
          </w:p>
        </w:tc>
        <w:tc>
          <w:tcPr>
            <w:tcW w:w="1920" w:type="dxa"/>
            <w:gridSpan w:val="2"/>
            <w:vMerge/>
            <w:tcBorders>
              <w:top w:val="nil"/>
              <w:left w:val="single" w:sz="8" w:space="0" w:color="auto"/>
              <w:bottom w:val="single" w:sz="8" w:space="0" w:color="auto"/>
              <w:right w:val="single" w:sz="8" w:space="0" w:color="auto"/>
            </w:tcBorders>
            <w:vAlign w:val="center"/>
            <w:hideMark/>
          </w:tcPr>
          <w:p w:rsidR="00C67BA9" w:rsidRPr="00EF6A8F" w:rsidRDefault="00C67BA9" w:rsidP="00F25348">
            <w:pPr>
              <w:widowControl/>
              <w:jc w:val="left"/>
              <w:rPr>
                <w:rFonts w:ascii="方正仿宋_GBK" w:hAnsi="宋体" w:cs="宋体"/>
                <w:color w:val="000000"/>
                <w:kern w:val="0"/>
                <w:sz w:val="24"/>
                <w:szCs w:val="24"/>
              </w:rPr>
            </w:pPr>
          </w:p>
        </w:tc>
        <w:tc>
          <w:tcPr>
            <w:tcW w:w="1480" w:type="dxa"/>
            <w:gridSpan w:val="2"/>
            <w:vMerge/>
            <w:tcBorders>
              <w:top w:val="nil"/>
              <w:left w:val="single" w:sz="8" w:space="0" w:color="auto"/>
              <w:bottom w:val="single" w:sz="8" w:space="0" w:color="auto"/>
              <w:right w:val="single" w:sz="8" w:space="0" w:color="auto"/>
            </w:tcBorders>
            <w:vAlign w:val="center"/>
            <w:hideMark/>
          </w:tcPr>
          <w:p w:rsidR="00C67BA9" w:rsidRPr="00EF6A8F" w:rsidRDefault="00C67BA9" w:rsidP="00F25348">
            <w:pPr>
              <w:widowControl/>
              <w:jc w:val="left"/>
              <w:rPr>
                <w:rFonts w:ascii="方正仿宋_GBK" w:hAnsi="宋体" w:cs="宋体"/>
                <w:color w:val="000000"/>
                <w:kern w:val="0"/>
                <w:sz w:val="24"/>
                <w:szCs w:val="24"/>
              </w:rPr>
            </w:pPr>
          </w:p>
        </w:tc>
        <w:tc>
          <w:tcPr>
            <w:tcW w:w="2160" w:type="dxa"/>
            <w:gridSpan w:val="2"/>
            <w:tcBorders>
              <w:top w:val="nil"/>
              <w:left w:val="nil"/>
              <w:bottom w:val="single" w:sz="8" w:space="0" w:color="auto"/>
              <w:right w:val="single" w:sz="8" w:space="0" w:color="000000"/>
            </w:tcBorders>
            <w:shd w:val="clear" w:color="auto" w:fill="auto"/>
            <w:vAlign w:val="center"/>
            <w:hideMark/>
          </w:tcPr>
          <w:p w:rsidR="00C67BA9" w:rsidRPr="00EF6A8F" w:rsidRDefault="00C67BA9" w:rsidP="00F25348">
            <w:pPr>
              <w:widowControl/>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t>联系人</w:t>
            </w:r>
          </w:p>
        </w:tc>
        <w:tc>
          <w:tcPr>
            <w:tcW w:w="1360" w:type="dxa"/>
            <w:vMerge/>
            <w:tcBorders>
              <w:top w:val="nil"/>
              <w:left w:val="single" w:sz="8" w:space="0" w:color="auto"/>
              <w:bottom w:val="single" w:sz="8" w:space="0" w:color="000000"/>
              <w:right w:val="single" w:sz="8" w:space="0" w:color="auto"/>
            </w:tcBorders>
            <w:vAlign w:val="center"/>
            <w:hideMark/>
          </w:tcPr>
          <w:p w:rsidR="00C67BA9" w:rsidRPr="00EF6A8F" w:rsidRDefault="00C67BA9" w:rsidP="00F25348">
            <w:pPr>
              <w:widowControl/>
              <w:jc w:val="left"/>
              <w:rPr>
                <w:rFonts w:ascii="方正仿宋_GBK" w:hAnsi="宋体" w:cs="宋体"/>
                <w:color w:val="000000"/>
                <w:kern w:val="0"/>
                <w:sz w:val="24"/>
                <w:szCs w:val="24"/>
              </w:rPr>
            </w:pPr>
          </w:p>
        </w:tc>
        <w:tc>
          <w:tcPr>
            <w:tcW w:w="1080" w:type="dxa"/>
            <w:vMerge/>
            <w:tcBorders>
              <w:top w:val="nil"/>
              <w:left w:val="single" w:sz="8" w:space="0" w:color="auto"/>
              <w:bottom w:val="single" w:sz="8" w:space="0" w:color="000000"/>
              <w:right w:val="single" w:sz="8" w:space="0" w:color="auto"/>
            </w:tcBorders>
            <w:vAlign w:val="center"/>
            <w:hideMark/>
          </w:tcPr>
          <w:p w:rsidR="00C67BA9" w:rsidRPr="00EF6A8F" w:rsidRDefault="00C67BA9" w:rsidP="00F25348">
            <w:pPr>
              <w:widowControl/>
              <w:jc w:val="left"/>
              <w:rPr>
                <w:rFonts w:ascii="方正仿宋_GBK" w:hAnsi="宋体" w:cs="宋体"/>
                <w:color w:val="000000"/>
                <w:kern w:val="0"/>
                <w:sz w:val="24"/>
                <w:szCs w:val="24"/>
              </w:rPr>
            </w:pPr>
          </w:p>
        </w:tc>
        <w:tc>
          <w:tcPr>
            <w:tcW w:w="2360" w:type="dxa"/>
            <w:gridSpan w:val="2"/>
            <w:vMerge/>
            <w:tcBorders>
              <w:top w:val="single" w:sz="8" w:space="0" w:color="auto"/>
              <w:left w:val="single" w:sz="8" w:space="0" w:color="auto"/>
              <w:bottom w:val="single" w:sz="8" w:space="0" w:color="000000"/>
              <w:right w:val="single" w:sz="8" w:space="0" w:color="000000"/>
            </w:tcBorders>
            <w:vAlign w:val="center"/>
            <w:hideMark/>
          </w:tcPr>
          <w:p w:rsidR="00C67BA9" w:rsidRPr="00EF6A8F" w:rsidRDefault="00C67BA9" w:rsidP="00F25348">
            <w:pPr>
              <w:widowControl/>
              <w:jc w:val="left"/>
              <w:rPr>
                <w:rFonts w:ascii="宋体" w:hAnsi="宋体" w:cs="宋体"/>
                <w:color w:val="000000"/>
                <w:kern w:val="0"/>
                <w:sz w:val="24"/>
                <w:szCs w:val="24"/>
              </w:rPr>
            </w:pPr>
          </w:p>
        </w:tc>
      </w:tr>
      <w:tr w:rsidR="00C67BA9" w:rsidRPr="00EF6A8F" w:rsidTr="00F25348">
        <w:trPr>
          <w:trHeight w:val="330"/>
        </w:trPr>
        <w:tc>
          <w:tcPr>
            <w:tcW w:w="1080" w:type="dxa"/>
            <w:vMerge w:val="restart"/>
            <w:tcBorders>
              <w:top w:val="nil"/>
              <w:left w:val="single" w:sz="8" w:space="0" w:color="auto"/>
              <w:bottom w:val="single" w:sz="8" w:space="0" w:color="000000"/>
              <w:right w:val="single" w:sz="8" w:space="0" w:color="auto"/>
            </w:tcBorders>
            <w:shd w:val="clear" w:color="auto" w:fill="auto"/>
            <w:textDirection w:val="tbRlV"/>
            <w:vAlign w:val="center"/>
            <w:hideMark/>
          </w:tcPr>
          <w:p w:rsidR="00C67BA9" w:rsidRPr="00EF6A8F" w:rsidRDefault="00C67BA9" w:rsidP="00F25348">
            <w:pPr>
              <w:widowControl/>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t>项目资金（万元）</w:t>
            </w:r>
          </w:p>
        </w:tc>
        <w:tc>
          <w:tcPr>
            <w:tcW w:w="238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C67BA9" w:rsidRPr="00EF6A8F" w:rsidRDefault="00C67BA9" w:rsidP="00F25348">
            <w:pPr>
              <w:widowControl/>
              <w:spacing w:line="400" w:lineRule="exact"/>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t>年度总金额</w:t>
            </w:r>
          </w:p>
        </w:tc>
        <w:tc>
          <w:tcPr>
            <w:tcW w:w="1920" w:type="dxa"/>
            <w:gridSpan w:val="2"/>
            <w:tcBorders>
              <w:top w:val="single" w:sz="8" w:space="0" w:color="auto"/>
              <w:left w:val="nil"/>
              <w:bottom w:val="nil"/>
              <w:right w:val="single" w:sz="8" w:space="0" w:color="000000"/>
            </w:tcBorders>
            <w:shd w:val="clear" w:color="auto" w:fill="auto"/>
            <w:vAlign w:val="center"/>
            <w:hideMark/>
          </w:tcPr>
          <w:p w:rsidR="00C67BA9" w:rsidRPr="00EF6A8F" w:rsidRDefault="00C67BA9" w:rsidP="00F25348">
            <w:pPr>
              <w:widowControl/>
              <w:spacing w:line="400" w:lineRule="exact"/>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t>年初</w:t>
            </w:r>
          </w:p>
        </w:tc>
        <w:tc>
          <w:tcPr>
            <w:tcW w:w="148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C67BA9" w:rsidRPr="00EF6A8F" w:rsidRDefault="00C67BA9" w:rsidP="00F25348">
            <w:pPr>
              <w:widowControl/>
              <w:spacing w:line="400" w:lineRule="exact"/>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t>全年（调整）预算数</w:t>
            </w:r>
          </w:p>
        </w:tc>
        <w:tc>
          <w:tcPr>
            <w:tcW w:w="3520"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C67BA9" w:rsidRPr="00EF6A8F" w:rsidRDefault="00C67BA9" w:rsidP="00F25348">
            <w:pPr>
              <w:widowControl/>
              <w:spacing w:line="400" w:lineRule="exact"/>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t>全年执行数</w:t>
            </w:r>
          </w:p>
        </w:tc>
        <w:tc>
          <w:tcPr>
            <w:tcW w:w="1080" w:type="dxa"/>
            <w:tcBorders>
              <w:top w:val="nil"/>
              <w:left w:val="nil"/>
              <w:bottom w:val="nil"/>
              <w:right w:val="single" w:sz="8" w:space="0" w:color="auto"/>
            </w:tcBorders>
            <w:shd w:val="clear" w:color="auto" w:fill="auto"/>
            <w:vAlign w:val="center"/>
            <w:hideMark/>
          </w:tcPr>
          <w:p w:rsidR="00C67BA9" w:rsidRPr="00EF6A8F" w:rsidRDefault="00C67BA9" w:rsidP="00F25348">
            <w:pPr>
              <w:widowControl/>
              <w:spacing w:line="400" w:lineRule="exact"/>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t>执行率</w:t>
            </w:r>
          </w:p>
        </w:tc>
        <w:tc>
          <w:tcPr>
            <w:tcW w:w="1080" w:type="dxa"/>
            <w:tcBorders>
              <w:top w:val="nil"/>
              <w:left w:val="nil"/>
              <w:bottom w:val="nil"/>
              <w:right w:val="single" w:sz="8" w:space="0" w:color="auto"/>
            </w:tcBorders>
            <w:shd w:val="clear" w:color="auto" w:fill="auto"/>
            <w:vAlign w:val="center"/>
            <w:hideMark/>
          </w:tcPr>
          <w:p w:rsidR="00C67BA9" w:rsidRPr="00EF6A8F" w:rsidRDefault="00C67BA9" w:rsidP="00F25348">
            <w:pPr>
              <w:widowControl/>
              <w:spacing w:line="400" w:lineRule="exact"/>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t>执行率</w:t>
            </w:r>
          </w:p>
        </w:tc>
        <w:tc>
          <w:tcPr>
            <w:tcW w:w="1280" w:type="dxa"/>
            <w:tcBorders>
              <w:top w:val="nil"/>
              <w:left w:val="nil"/>
              <w:bottom w:val="nil"/>
              <w:right w:val="single" w:sz="8" w:space="0" w:color="auto"/>
            </w:tcBorders>
            <w:shd w:val="clear" w:color="auto" w:fill="auto"/>
            <w:vAlign w:val="center"/>
            <w:hideMark/>
          </w:tcPr>
          <w:p w:rsidR="00C67BA9" w:rsidRPr="00EF6A8F" w:rsidRDefault="00C67BA9" w:rsidP="00F25348">
            <w:pPr>
              <w:widowControl/>
              <w:spacing w:line="400" w:lineRule="exact"/>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t>执行率</w:t>
            </w:r>
          </w:p>
        </w:tc>
      </w:tr>
      <w:tr w:rsidR="00C67BA9" w:rsidRPr="00EF6A8F" w:rsidTr="00F25348">
        <w:trPr>
          <w:trHeight w:val="330"/>
        </w:trPr>
        <w:tc>
          <w:tcPr>
            <w:tcW w:w="1080" w:type="dxa"/>
            <w:vMerge/>
            <w:tcBorders>
              <w:top w:val="nil"/>
              <w:left w:val="single" w:sz="8" w:space="0" w:color="auto"/>
              <w:bottom w:val="single" w:sz="8" w:space="0" w:color="000000"/>
              <w:right w:val="single" w:sz="8" w:space="0" w:color="auto"/>
            </w:tcBorders>
            <w:vAlign w:val="center"/>
            <w:hideMark/>
          </w:tcPr>
          <w:p w:rsidR="00C67BA9" w:rsidRPr="00EF6A8F" w:rsidRDefault="00C67BA9" w:rsidP="00F25348">
            <w:pPr>
              <w:widowControl/>
              <w:jc w:val="left"/>
              <w:rPr>
                <w:rFonts w:ascii="方正仿宋_GBK" w:hAnsi="宋体" w:cs="宋体"/>
                <w:color w:val="000000"/>
                <w:kern w:val="0"/>
                <w:sz w:val="24"/>
                <w:szCs w:val="24"/>
              </w:rPr>
            </w:pPr>
          </w:p>
        </w:tc>
        <w:tc>
          <w:tcPr>
            <w:tcW w:w="2380" w:type="dxa"/>
            <w:gridSpan w:val="2"/>
            <w:vMerge/>
            <w:tcBorders>
              <w:top w:val="single" w:sz="8" w:space="0" w:color="auto"/>
              <w:left w:val="single" w:sz="8" w:space="0" w:color="auto"/>
              <w:bottom w:val="single" w:sz="8" w:space="0" w:color="000000"/>
              <w:right w:val="single" w:sz="8" w:space="0" w:color="000000"/>
            </w:tcBorders>
            <w:vAlign w:val="center"/>
            <w:hideMark/>
          </w:tcPr>
          <w:p w:rsidR="00C67BA9" w:rsidRPr="00EF6A8F" w:rsidRDefault="00C67BA9" w:rsidP="00F25348">
            <w:pPr>
              <w:widowControl/>
              <w:spacing w:line="400" w:lineRule="exact"/>
              <w:jc w:val="left"/>
              <w:rPr>
                <w:rFonts w:ascii="方正仿宋_GBK" w:hAnsi="宋体" w:cs="宋体"/>
                <w:color w:val="000000"/>
                <w:kern w:val="0"/>
                <w:sz w:val="24"/>
                <w:szCs w:val="24"/>
              </w:rPr>
            </w:pPr>
          </w:p>
        </w:tc>
        <w:tc>
          <w:tcPr>
            <w:tcW w:w="1920" w:type="dxa"/>
            <w:gridSpan w:val="2"/>
            <w:tcBorders>
              <w:top w:val="nil"/>
              <w:left w:val="nil"/>
              <w:bottom w:val="nil"/>
              <w:right w:val="single" w:sz="8" w:space="0" w:color="000000"/>
            </w:tcBorders>
            <w:shd w:val="clear" w:color="auto" w:fill="auto"/>
            <w:vAlign w:val="center"/>
            <w:hideMark/>
          </w:tcPr>
          <w:p w:rsidR="00C67BA9" w:rsidRPr="00EF6A8F" w:rsidRDefault="00C67BA9" w:rsidP="00F25348">
            <w:pPr>
              <w:widowControl/>
              <w:spacing w:line="400" w:lineRule="exact"/>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t>预算数</w:t>
            </w:r>
          </w:p>
        </w:tc>
        <w:tc>
          <w:tcPr>
            <w:tcW w:w="1480" w:type="dxa"/>
            <w:gridSpan w:val="2"/>
            <w:vMerge/>
            <w:tcBorders>
              <w:top w:val="single" w:sz="8" w:space="0" w:color="auto"/>
              <w:left w:val="single" w:sz="8" w:space="0" w:color="auto"/>
              <w:bottom w:val="single" w:sz="8" w:space="0" w:color="000000"/>
              <w:right w:val="single" w:sz="8" w:space="0" w:color="000000"/>
            </w:tcBorders>
            <w:vAlign w:val="center"/>
            <w:hideMark/>
          </w:tcPr>
          <w:p w:rsidR="00C67BA9" w:rsidRPr="00EF6A8F" w:rsidRDefault="00C67BA9" w:rsidP="00F25348">
            <w:pPr>
              <w:widowControl/>
              <w:spacing w:line="400" w:lineRule="exact"/>
              <w:jc w:val="left"/>
              <w:rPr>
                <w:rFonts w:ascii="方正仿宋_GBK" w:hAnsi="宋体" w:cs="宋体"/>
                <w:color w:val="000000"/>
                <w:kern w:val="0"/>
                <w:sz w:val="24"/>
                <w:szCs w:val="24"/>
              </w:rPr>
            </w:pPr>
          </w:p>
        </w:tc>
        <w:tc>
          <w:tcPr>
            <w:tcW w:w="3520" w:type="dxa"/>
            <w:gridSpan w:val="3"/>
            <w:vMerge/>
            <w:tcBorders>
              <w:top w:val="single" w:sz="8" w:space="0" w:color="auto"/>
              <w:left w:val="single" w:sz="8" w:space="0" w:color="auto"/>
              <w:bottom w:val="single" w:sz="8" w:space="0" w:color="000000"/>
              <w:right w:val="single" w:sz="8" w:space="0" w:color="000000"/>
            </w:tcBorders>
            <w:vAlign w:val="center"/>
            <w:hideMark/>
          </w:tcPr>
          <w:p w:rsidR="00C67BA9" w:rsidRPr="00EF6A8F" w:rsidRDefault="00C67BA9" w:rsidP="00F25348">
            <w:pPr>
              <w:widowControl/>
              <w:spacing w:line="400" w:lineRule="exact"/>
              <w:jc w:val="left"/>
              <w:rPr>
                <w:rFonts w:ascii="方正仿宋_GBK" w:hAnsi="宋体" w:cs="宋体"/>
                <w:color w:val="000000"/>
                <w:kern w:val="0"/>
                <w:sz w:val="24"/>
                <w:szCs w:val="24"/>
              </w:rPr>
            </w:pPr>
          </w:p>
        </w:tc>
        <w:tc>
          <w:tcPr>
            <w:tcW w:w="1080" w:type="dxa"/>
            <w:tcBorders>
              <w:top w:val="nil"/>
              <w:left w:val="nil"/>
              <w:bottom w:val="nil"/>
              <w:right w:val="single" w:sz="8" w:space="0" w:color="auto"/>
            </w:tcBorders>
            <w:shd w:val="clear" w:color="auto" w:fill="auto"/>
            <w:vAlign w:val="center"/>
            <w:hideMark/>
          </w:tcPr>
          <w:p w:rsidR="00C67BA9" w:rsidRPr="00EF6A8F" w:rsidRDefault="00C67BA9" w:rsidP="00F25348">
            <w:pPr>
              <w:widowControl/>
              <w:spacing w:line="400" w:lineRule="exact"/>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t>（</w:t>
            </w:r>
            <w:r w:rsidRPr="00EF6A8F">
              <w:rPr>
                <w:rFonts w:ascii="宋体" w:hAnsi="宋体" w:cs="宋体" w:hint="eastAsia"/>
                <w:color w:val="000000"/>
                <w:kern w:val="0"/>
                <w:sz w:val="24"/>
                <w:szCs w:val="24"/>
              </w:rPr>
              <w:t>%</w:t>
            </w:r>
            <w:r w:rsidRPr="00EF6A8F">
              <w:rPr>
                <w:rFonts w:ascii="方正仿宋_GBK" w:hAnsi="宋体" w:cs="宋体" w:hint="eastAsia"/>
                <w:color w:val="000000"/>
                <w:kern w:val="0"/>
                <w:sz w:val="24"/>
                <w:szCs w:val="24"/>
              </w:rPr>
              <w:t>）</w:t>
            </w:r>
          </w:p>
        </w:tc>
        <w:tc>
          <w:tcPr>
            <w:tcW w:w="1080" w:type="dxa"/>
            <w:tcBorders>
              <w:top w:val="nil"/>
              <w:left w:val="nil"/>
              <w:bottom w:val="nil"/>
              <w:right w:val="single" w:sz="8" w:space="0" w:color="auto"/>
            </w:tcBorders>
            <w:shd w:val="clear" w:color="auto" w:fill="auto"/>
            <w:vAlign w:val="center"/>
            <w:hideMark/>
          </w:tcPr>
          <w:p w:rsidR="00C67BA9" w:rsidRPr="00EF6A8F" w:rsidRDefault="00C67BA9" w:rsidP="00F25348">
            <w:pPr>
              <w:widowControl/>
              <w:spacing w:line="400" w:lineRule="exact"/>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t>权重</w:t>
            </w:r>
          </w:p>
        </w:tc>
        <w:tc>
          <w:tcPr>
            <w:tcW w:w="1280" w:type="dxa"/>
            <w:tcBorders>
              <w:top w:val="nil"/>
              <w:left w:val="nil"/>
              <w:bottom w:val="nil"/>
              <w:right w:val="single" w:sz="8" w:space="0" w:color="auto"/>
            </w:tcBorders>
            <w:shd w:val="clear" w:color="auto" w:fill="auto"/>
            <w:vAlign w:val="center"/>
            <w:hideMark/>
          </w:tcPr>
          <w:p w:rsidR="00C67BA9" w:rsidRPr="00EF6A8F" w:rsidRDefault="00C67BA9" w:rsidP="00F25348">
            <w:pPr>
              <w:widowControl/>
              <w:spacing w:line="400" w:lineRule="exact"/>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t>得分</w:t>
            </w:r>
          </w:p>
        </w:tc>
      </w:tr>
      <w:tr w:rsidR="00C67BA9" w:rsidRPr="00EF6A8F" w:rsidTr="00F25348">
        <w:trPr>
          <w:trHeight w:val="464"/>
        </w:trPr>
        <w:tc>
          <w:tcPr>
            <w:tcW w:w="1080" w:type="dxa"/>
            <w:vMerge/>
            <w:tcBorders>
              <w:top w:val="nil"/>
              <w:left w:val="single" w:sz="8" w:space="0" w:color="auto"/>
              <w:bottom w:val="single" w:sz="8" w:space="0" w:color="000000"/>
              <w:right w:val="single" w:sz="8" w:space="0" w:color="auto"/>
            </w:tcBorders>
            <w:vAlign w:val="center"/>
            <w:hideMark/>
          </w:tcPr>
          <w:p w:rsidR="00C67BA9" w:rsidRPr="00EF6A8F" w:rsidRDefault="00C67BA9" w:rsidP="00F25348">
            <w:pPr>
              <w:widowControl/>
              <w:jc w:val="left"/>
              <w:rPr>
                <w:rFonts w:ascii="方正仿宋_GBK" w:hAnsi="宋体" w:cs="宋体"/>
                <w:color w:val="000000"/>
                <w:kern w:val="0"/>
                <w:sz w:val="24"/>
                <w:szCs w:val="24"/>
              </w:rPr>
            </w:pPr>
          </w:p>
        </w:tc>
        <w:tc>
          <w:tcPr>
            <w:tcW w:w="2380" w:type="dxa"/>
            <w:gridSpan w:val="2"/>
            <w:vMerge/>
            <w:tcBorders>
              <w:top w:val="single" w:sz="8" w:space="0" w:color="auto"/>
              <w:left w:val="single" w:sz="8" w:space="0" w:color="auto"/>
              <w:bottom w:val="single" w:sz="8" w:space="0" w:color="000000"/>
              <w:right w:val="single" w:sz="8" w:space="0" w:color="000000"/>
            </w:tcBorders>
            <w:vAlign w:val="center"/>
            <w:hideMark/>
          </w:tcPr>
          <w:p w:rsidR="00C67BA9" w:rsidRPr="00EF6A8F" w:rsidRDefault="00C67BA9" w:rsidP="00F25348">
            <w:pPr>
              <w:widowControl/>
              <w:spacing w:line="400" w:lineRule="exact"/>
              <w:jc w:val="left"/>
              <w:rPr>
                <w:rFonts w:ascii="方正仿宋_GBK" w:hAnsi="宋体" w:cs="宋体"/>
                <w:color w:val="000000"/>
                <w:kern w:val="0"/>
                <w:sz w:val="24"/>
                <w:szCs w:val="24"/>
              </w:rPr>
            </w:pPr>
          </w:p>
        </w:tc>
        <w:tc>
          <w:tcPr>
            <w:tcW w:w="1920" w:type="dxa"/>
            <w:gridSpan w:val="2"/>
            <w:tcBorders>
              <w:top w:val="nil"/>
              <w:left w:val="nil"/>
              <w:bottom w:val="single" w:sz="8" w:space="0" w:color="auto"/>
              <w:right w:val="single" w:sz="8" w:space="0" w:color="000000"/>
            </w:tcBorders>
            <w:shd w:val="clear" w:color="auto" w:fill="auto"/>
            <w:vAlign w:val="center"/>
            <w:hideMark/>
          </w:tcPr>
          <w:p w:rsidR="00C67BA9" w:rsidRPr="00EF6A8F" w:rsidRDefault="00C67BA9" w:rsidP="00F25348">
            <w:pPr>
              <w:widowControl/>
              <w:spacing w:line="400" w:lineRule="exact"/>
              <w:jc w:val="left"/>
              <w:rPr>
                <w:rFonts w:ascii="宋体" w:hAnsi="宋体" w:cs="宋体"/>
                <w:color w:val="000000"/>
                <w:kern w:val="0"/>
                <w:sz w:val="22"/>
              </w:rPr>
            </w:pPr>
            <w:r w:rsidRPr="00EF6A8F">
              <w:rPr>
                <w:rFonts w:ascii="宋体" w:hAnsi="宋体" w:cs="宋体" w:hint="eastAsia"/>
                <w:color w:val="000000"/>
                <w:kern w:val="0"/>
                <w:sz w:val="22"/>
              </w:rPr>
              <w:t xml:space="preserve">　</w:t>
            </w:r>
          </w:p>
        </w:tc>
        <w:tc>
          <w:tcPr>
            <w:tcW w:w="1480" w:type="dxa"/>
            <w:gridSpan w:val="2"/>
            <w:vMerge/>
            <w:tcBorders>
              <w:top w:val="single" w:sz="8" w:space="0" w:color="auto"/>
              <w:left w:val="single" w:sz="8" w:space="0" w:color="auto"/>
              <w:bottom w:val="single" w:sz="8" w:space="0" w:color="000000"/>
              <w:right w:val="single" w:sz="8" w:space="0" w:color="000000"/>
            </w:tcBorders>
            <w:vAlign w:val="center"/>
            <w:hideMark/>
          </w:tcPr>
          <w:p w:rsidR="00C67BA9" w:rsidRPr="00EF6A8F" w:rsidRDefault="00C67BA9" w:rsidP="00F25348">
            <w:pPr>
              <w:widowControl/>
              <w:spacing w:line="400" w:lineRule="exact"/>
              <w:jc w:val="left"/>
              <w:rPr>
                <w:rFonts w:ascii="方正仿宋_GBK" w:hAnsi="宋体" w:cs="宋体"/>
                <w:color w:val="000000"/>
                <w:kern w:val="0"/>
                <w:sz w:val="24"/>
                <w:szCs w:val="24"/>
              </w:rPr>
            </w:pPr>
          </w:p>
        </w:tc>
        <w:tc>
          <w:tcPr>
            <w:tcW w:w="3520" w:type="dxa"/>
            <w:gridSpan w:val="3"/>
            <w:vMerge/>
            <w:tcBorders>
              <w:top w:val="single" w:sz="8" w:space="0" w:color="auto"/>
              <w:left w:val="single" w:sz="8" w:space="0" w:color="auto"/>
              <w:bottom w:val="single" w:sz="8" w:space="0" w:color="000000"/>
              <w:right w:val="single" w:sz="8" w:space="0" w:color="000000"/>
            </w:tcBorders>
            <w:vAlign w:val="center"/>
            <w:hideMark/>
          </w:tcPr>
          <w:p w:rsidR="00C67BA9" w:rsidRPr="00EF6A8F" w:rsidRDefault="00C67BA9" w:rsidP="00F25348">
            <w:pPr>
              <w:widowControl/>
              <w:spacing w:line="400" w:lineRule="exact"/>
              <w:jc w:val="left"/>
              <w:rPr>
                <w:rFonts w:ascii="方正仿宋_GBK" w:hAnsi="宋体" w:cs="宋体"/>
                <w:color w:val="000000"/>
                <w:kern w:val="0"/>
                <w:sz w:val="24"/>
                <w:szCs w:val="24"/>
              </w:rPr>
            </w:pPr>
          </w:p>
        </w:tc>
        <w:tc>
          <w:tcPr>
            <w:tcW w:w="1080" w:type="dxa"/>
            <w:tcBorders>
              <w:top w:val="nil"/>
              <w:left w:val="nil"/>
              <w:bottom w:val="single" w:sz="8" w:space="0" w:color="auto"/>
              <w:right w:val="single" w:sz="8" w:space="0" w:color="auto"/>
            </w:tcBorders>
            <w:shd w:val="clear" w:color="auto" w:fill="auto"/>
            <w:vAlign w:val="center"/>
            <w:hideMark/>
          </w:tcPr>
          <w:p w:rsidR="00C67BA9" w:rsidRPr="00EF6A8F" w:rsidRDefault="00C67BA9" w:rsidP="00F25348">
            <w:pPr>
              <w:widowControl/>
              <w:spacing w:line="400" w:lineRule="exact"/>
              <w:jc w:val="left"/>
              <w:rPr>
                <w:rFonts w:ascii="宋体" w:hAnsi="宋体" w:cs="宋体"/>
                <w:color w:val="000000"/>
                <w:kern w:val="0"/>
                <w:sz w:val="22"/>
              </w:rPr>
            </w:pPr>
            <w:r w:rsidRPr="00EF6A8F">
              <w:rPr>
                <w:rFonts w:ascii="宋体" w:hAnsi="宋体" w:cs="宋体" w:hint="eastAsia"/>
                <w:color w:val="000000"/>
                <w:kern w:val="0"/>
                <w:sz w:val="22"/>
              </w:rPr>
              <w:t xml:space="preserve">　</w:t>
            </w:r>
          </w:p>
        </w:tc>
        <w:tc>
          <w:tcPr>
            <w:tcW w:w="1080" w:type="dxa"/>
            <w:tcBorders>
              <w:top w:val="nil"/>
              <w:left w:val="nil"/>
              <w:bottom w:val="single" w:sz="8" w:space="0" w:color="auto"/>
              <w:right w:val="single" w:sz="8" w:space="0" w:color="auto"/>
            </w:tcBorders>
            <w:shd w:val="clear" w:color="auto" w:fill="auto"/>
            <w:vAlign w:val="center"/>
            <w:hideMark/>
          </w:tcPr>
          <w:p w:rsidR="00C67BA9" w:rsidRPr="00EF6A8F" w:rsidRDefault="00C67BA9" w:rsidP="00F25348">
            <w:pPr>
              <w:widowControl/>
              <w:spacing w:line="400" w:lineRule="exact"/>
              <w:jc w:val="left"/>
              <w:rPr>
                <w:rFonts w:ascii="宋体" w:hAnsi="宋体" w:cs="宋体"/>
                <w:color w:val="000000"/>
                <w:kern w:val="0"/>
                <w:sz w:val="22"/>
              </w:rPr>
            </w:pPr>
            <w:r w:rsidRPr="00EF6A8F">
              <w:rPr>
                <w:rFonts w:ascii="宋体" w:hAnsi="宋体" w:cs="宋体" w:hint="eastAsia"/>
                <w:color w:val="000000"/>
                <w:kern w:val="0"/>
                <w:sz w:val="22"/>
              </w:rPr>
              <w:t xml:space="preserve">　</w:t>
            </w:r>
          </w:p>
        </w:tc>
        <w:tc>
          <w:tcPr>
            <w:tcW w:w="1280" w:type="dxa"/>
            <w:tcBorders>
              <w:top w:val="nil"/>
              <w:left w:val="nil"/>
              <w:bottom w:val="single" w:sz="8" w:space="0" w:color="auto"/>
              <w:right w:val="single" w:sz="8" w:space="0" w:color="auto"/>
            </w:tcBorders>
            <w:shd w:val="clear" w:color="auto" w:fill="auto"/>
            <w:vAlign w:val="center"/>
            <w:hideMark/>
          </w:tcPr>
          <w:p w:rsidR="00C67BA9" w:rsidRPr="00EF6A8F" w:rsidRDefault="00C67BA9" w:rsidP="00F25348">
            <w:pPr>
              <w:widowControl/>
              <w:spacing w:line="400" w:lineRule="exact"/>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t>（分）</w:t>
            </w:r>
          </w:p>
        </w:tc>
      </w:tr>
      <w:tr w:rsidR="00C67BA9" w:rsidRPr="00EF6A8F" w:rsidTr="00F25348">
        <w:trPr>
          <w:trHeight w:val="861"/>
        </w:trPr>
        <w:tc>
          <w:tcPr>
            <w:tcW w:w="1080" w:type="dxa"/>
            <w:vMerge/>
            <w:tcBorders>
              <w:top w:val="nil"/>
              <w:left w:val="single" w:sz="8" w:space="0" w:color="auto"/>
              <w:bottom w:val="single" w:sz="8" w:space="0" w:color="000000"/>
              <w:right w:val="single" w:sz="8" w:space="0" w:color="auto"/>
            </w:tcBorders>
            <w:vAlign w:val="center"/>
            <w:hideMark/>
          </w:tcPr>
          <w:p w:rsidR="00C67BA9" w:rsidRPr="00EF6A8F" w:rsidRDefault="00C67BA9" w:rsidP="00F25348">
            <w:pPr>
              <w:widowControl/>
              <w:jc w:val="left"/>
              <w:rPr>
                <w:rFonts w:ascii="方正仿宋_GBK" w:hAnsi="宋体" w:cs="宋体"/>
                <w:color w:val="000000"/>
                <w:kern w:val="0"/>
                <w:sz w:val="24"/>
                <w:szCs w:val="24"/>
              </w:rPr>
            </w:pPr>
          </w:p>
        </w:tc>
        <w:tc>
          <w:tcPr>
            <w:tcW w:w="2380" w:type="dxa"/>
            <w:gridSpan w:val="2"/>
            <w:vMerge/>
            <w:tcBorders>
              <w:top w:val="single" w:sz="8" w:space="0" w:color="auto"/>
              <w:left w:val="single" w:sz="8" w:space="0" w:color="auto"/>
              <w:bottom w:val="single" w:sz="8" w:space="0" w:color="000000"/>
              <w:right w:val="single" w:sz="8" w:space="0" w:color="000000"/>
            </w:tcBorders>
            <w:vAlign w:val="center"/>
            <w:hideMark/>
          </w:tcPr>
          <w:p w:rsidR="00C67BA9" w:rsidRPr="00EF6A8F" w:rsidRDefault="00C67BA9" w:rsidP="00F25348">
            <w:pPr>
              <w:widowControl/>
              <w:jc w:val="left"/>
              <w:rPr>
                <w:rFonts w:ascii="方正仿宋_GBK" w:hAnsi="宋体" w:cs="宋体"/>
                <w:color w:val="000000"/>
                <w:kern w:val="0"/>
                <w:sz w:val="24"/>
                <w:szCs w:val="24"/>
              </w:rPr>
            </w:pPr>
          </w:p>
        </w:tc>
        <w:tc>
          <w:tcPr>
            <w:tcW w:w="1920" w:type="dxa"/>
            <w:gridSpan w:val="2"/>
            <w:tcBorders>
              <w:top w:val="single" w:sz="8" w:space="0" w:color="auto"/>
              <w:left w:val="nil"/>
              <w:bottom w:val="single" w:sz="8" w:space="0" w:color="auto"/>
              <w:right w:val="single" w:sz="8" w:space="0" w:color="000000"/>
            </w:tcBorders>
            <w:shd w:val="clear" w:color="auto" w:fill="auto"/>
            <w:vAlign w:val="center"/>
            <w:hideMark/>
          </w:tcPr>
          <w:p w:rsidR="00C67BA9" w:rsidRPr="00EF6A8F" w:rsidRDefault="00F25348" w:rsidP="00F25348">
            <w:pPr>
              <w:widowControl/>
              <w:jc w:val="center"/>
              <w:rPr>
                <w:rFonts w:ascii="宋体" w:hAnsi="宋体" w:cs="宋体"/>
                <w:color w:val="000000"/>
                <w:kern w:val="0"/>
                <w:sz w:val="24"/>
                <w:szCs w:val="24"/>
              </w:rPr>
            </w:pPr>
            <w:r>
              <w:rPr>
                <w:rFonts w:ascii="宋体" w:hAnsi="宋体" w:cs="宋体" w:hint="eastAsia"/>
                <w:color w:val="000000"/>
                <w:kern w:val="0"/>
                <w:sz w:val="24"/>
                <w:szCs w:val="24"/>
              </w:rPr>
              <w:t>0</w:t>
            </w:r>
          </w:p>
        </w:tc>
        <w:tc>
          <w:tcPr>
            <w:tcW w:w="1480" w:type="dxa"/>
            <w:gridSpan w:val="2"/>
            <w:tcBorders>
              <w:top w:val="single" w:sz="8" w:space="0" w:color="auto"/>
              <w:left w:val="nil"/>
              <w:bottom w:val="single" w:sz="8" w:space="0" w:color="auto"/>
              <w:right w:val="single" w:sz="8" w:space="0" w:color="000000"/>
            </w:tcBorders>
            <w:shd w:val="clear" w:color="auto" w:fill="auto"/>
            <w:vAlign w:val="center"/>
            <w:hideMark/>
          </w:tcPr>
          <w:p w:rsidR="00C67BA9" w:rsidRPr="00EF6A8F" w:rsidRDefault="00F25348" w:rsidP="00F25348">
            <w:pPr>
              <w:widowControl/>
              <w:jc w:val="center"/>
              <w:rPr>
                <w:rFonts w:ascii="宋体" w:hAnsi="宋体" w:cs="宋体"/>
                <w:color w:val="000000"/>
                <w:kern w:val="0"/>
                <w:sz w:val="24"/>
                <w:szCs w:val="24"/>
              </w:rPr>
            </w:pPr>
            <w:r>
              <w:rPr>
                <w:rFonts w:ascii="宋体" w:hAnsi="宋体" w:cs="宋体" w:hint="eastAsia"/>
                <w:color w:val="000000"/>
                <w:kern w:val="0"/>
                <w:sz w:val="24"/>
                <w:szCs w:val="24"/>
              </w:rPr>
              <w:t>1390</w:t>
            </w:r>
          </w:p>
        </w:tc>
        <w:tc>
          <w:tcPr>
            <w:tcW w:w="3520" w:type="dxa"/>
            <w:gridSpan w:val="3"/>
            <w:tcBorders>
              <w:top w:val="single" w:sz="8" w:space="0" w:color="auto"/>
              <w:left w:val="nil"/>
              <w:bottom w:val="single" w:sz="8" w:space="0" w:color="auto"/>
              <w:right w:val="single" w:sz="8" w:space="0" w:color="000000"/>
            </w:tcBorders>
            <w:shd w:val="clear" w:color="auto" w:fill="auto"/>
            <w:vAlign w:val="center"/>
            <w:hideMark/>
          </w:tcPr>
          <w:p w:rsidR="00C67BA9" w:rsidRPr="00EF6A8F" w:rsidRDefault="00F25348" w:rsidP="00F25348">
            <w:pPr>
              <w:widowControl/>
              <w:jc w:val="center"/>
              <w:rPr>
                <w:rFonts w:ascii="宋体" w:hAnsi="宋体" w:cs="宋体"/>
                <w:color w:val="000000"/>
                <w:kern w:val="0"/>
                <w:sz w:val="24"/>
                <w:szCs w:val="24"/>
              </w:rPr>
            </w:pPr>
            <w:r>
              <w:rPr>
                <w:rFonts w:ascii="宋体" w:hAnsi="宋体" w:cs="宋体" w:hint="eastAsia"/>
                <w:color w:val="000000"/>
                <w:kern w:val="0"/>
                <w:sz w:val="24"/>
                <w:szCs w:val="24"/>
              </w:rPr>
              <w:t>1390</w:t>
            </w:r>
          </w:p>
        </w:tc>
        <w:tc>
          <w:tcPr>
            <w:tcW w:w="1080" w:type="dxa"/>
            <w:tcBorders>
              <w:top w:val="nil"/>
              <w:left w:val="nil"/>
              <w:bottom w:val="single" w:sz="8" w:space="0" w:color="auto"/>
              <w:right w:val="single" w:sz="8" w:space="0" w:color="auto"/>
            </w:tcBorders>
            <w:shd w:val="clear" w:color="auto" w:fill="auto"/>
            <w:vAlign w:val="center"/>
            <w:hideMark/>
          </w:tcPr>
          <w:p w:rsidR="00C67BA9" w:rsidRPr="00EF6A8F" w:rsidRDefault="00C67BA9" w:rsidP="00F25348">
            <w:pPr>
              <w:widowControl/>
              <w:jc w:val="center"/>
              <w:rPr>
                <w:rFonts w:ascii="宋体" w:hAnsi="宋体" w:cs="宋体"/>
                <w:color w:val="000000"/>
                <w:kern w:val="0"/>
                <w:sz w:val="24"/>
                <w:szCs w:val="24"/>
              </w:rPr>
            </w:pPr>
            <w:r w:rsidRPr="00EF6A8F">
              <w:rPr>
                <w:rFonts w:ascii="宋体" w:hAnsi="宋体" w:cs="宋体" w:hint="eastAsia"/>
                <w:color w:val="000000"/>
                <w:kern w:val="0"/>
                <w:sz w:val="24"/>
                <w:szCs w:val="24"/>
              </w:rPr>
              <w:t>100</w:t>
            </w:r>
          </w:p>
        </w:tc>
        <w:tc>
          <w:tcPr>
            <w:tcW w:w="1080" w:type="dxa"/>
            <w:tcBorders>
              <w:top w:val="nil"/>
              <w:left w:val="nil"/>
              <w:bottom w:val="single" w:sz="8" w:space="0" w:color="auto"/>
              <w:right w:val="single" w:sz="8" w:space="0" w:color="auto"/>
            </w:tcBorders>
            <w:shd w:val="clear" w:color="auto" w:fill="auto"/>
            <w:vAlign w:val="center"/>
            <w:hideMark/>
          </w:tcPr>
          <w:p w:rsidR="00C67BA9" w:rsidRPr="00EF6A8F" w:rsidRDefault="00C67BA9" w:rsidP="00F25348">
            <w:pPr>
              <w:widowControl/>
              <w:jc w:val="center"/>
              <w:rPr>
                <w:rFonts w:ascii="宋体" w:hAnsi="宋体" w:cs="宋体"/>
                <w:color w:val="000000"/>
                <w:kern w:val="0"/>
                <w:sz w:val="24"/>
                <w:szCs w:val="24"/>
              </w:rPr>
            </w:pPr>
            <w:r w:rsidRPr="00EF6A8F">
              <w:rPr>
                <w:rFonts w:ascii="宋体" w:hAnsi="宋体" w:cs="宋体" w:hint="eastAsia"/>
                <w:color w:val="000000"/>
                <w:kern w:val="0"/>
                <w:sz w:val="24"/>
                <w:szCs w:val="24"/>
              </w:rPr>
              <w:t xml:space="preserve">　</w:t>
            </w:r>
          </w:p>
        </w:tc>
        <w:tc>
          <w:tcPr>
            <w:tcW w:w="1280" w:type="dxa"/>
            <w:tcBorders>
              <w:top w:val="nil"/>
              <w:left w:val="nil"/>
              <w:bottom w:val="single" w:sz="8" w:space="0" w:color="auto"/>
              <w:right w:val="single" w:sz="8" w:space="0" w:color="auto"/>
            </w:tcBorders>
            <w:shd w:val="clear" w:color="auto" w:fill="auto"/>
            <w:vAlign w:val="center"/>
            <w:hideMark/>
          </w:tcPr>
          <w:p w:rsidR="00C67BA9" w:rsidRPr="00EF6A8F" w:rsidRDefault="00C67BA9" w:rsidP="00F25348">
            <w:pPr>
              <w:widowControl/>
              <w:jc w:val="center"/>
              <w:rPr>
                <w:rFonts w:ascii="宋体" w:hAnsi="宋体" w:cs="宋体"/>
                <w:color w:val="000000"/>
                <w:kern w:val="0"/>
                <w:sz w:val="24"/>
                <w:szCs w:val="24"/>
              </w:rPr>
            </w:pPr>
            <w:r w:rsidRPr="00EF6A8F">
              <w:rPr>
                <w:rFonts w:ascii="宋体" w:hAnsi="宋体" w:cs="宋体" w:hint="eastAsia"/>
                <w:color w:val="000000"/>
                <w:kern w:val="0"/>
                <w:sz w:val="24"/>
                <w:szCs w:val="24"/>
              </w:rPr>
              <w:t xml:space="preserve">　</w:t>
            </w:r>
          </w:p>
        </w:tc>
      </w:tr>
      <w:tr w:rsidR="00C67BA9" w:rsidRPr="00EF6A8F" w:rsidTr="00F25348">
        <w:trPr>
          <w:trHeight w:val="330"/>
        </w:trPr>
        <w:tc>
          <w:tcPr>
            <w:tcW w:w="1080" w:type="dxa"/>
            <w:vMerge/>
            <w:tcBorders>
              <w:top w:val="nil"/>
              <w:left w:val="single" w:sz="8" w:space="0" w:color="auto"/>
              <w:bottom w:val="single" w:sz="8" w:space="0" w:color="000000"/>
              <w:right w:val="single" w:sz="8" w:space="0" w:color="auto"/>
            </w:tcBorders>
            <w:vAlign w:val="center"/>
            <w:hideMark/>
          </w:tcPr>
          <w:p w:rsidR="00C67BA9" w:rsidRPr="00EF6A8F" w:rsidRDefault="00C67BA9" w:rsidP="00F25348">
            <w:pPr>
              <w:widowControl/>
              <w:jc w:val="left"/>
              <w:rPr>
                <w:rFonts w:ascii="方正仿宋_GBK" w:hAnsi="宋体" w:cs="宋体"/>
                <w:color w:val="000000"/>
                <w:kern w:val="0"/>
                <w:sz w:val="24"/>
                <w:szCs w:val="24"/>
              </w:rPr>
            </w:pPr>
          </w:p>
        </w:tc>
        <w:tc>
          <w:tcPr>
            <w:tcW w:w="2380" w:type="dxa"/>
            <w:gridSpan w:val="2"/>
            <w:tcBorders>
              <w:top w:val="single" w:sz="8" w:space="0" w:color="auto"/>
              <w:left w:val="nil"/>
              <w:bottom w:val="nil"/>
              <w:right w:val="single" w:sz="8" w:space="0" w:color="000000"/>
            </w:tcBorders>
            <w:shd w:val="clear" w:color="auto" w:fill="auto"/>
            <w:vAlign w:val="center"/>
            <w:hideMark/>
          </w:tcPr>
          <w:p w:rsidR="00C67BA9" w:rsidRPr="00EF6A8F" w:rsidRDefault="00C67BA9" w:rsidP="00F25348">
            <w:pPr>
              <w:widowControl/>
              <w:rPr>
                <w:rFonts w:ascii="方正仿宋_GBK" w:hAnsi="宋体" w:cs="宋体"/>
                <w:color w:val="000000"/>
                <w:kern w:val="0"/>
                <w:sz w:val="24"/>
                <w:szCs w:val="24"/>
              </w:rPr>
            </w:pPr>
            <w:r w:rsidRPr="00EF6A8F">
              <w:rPr>
                <w:rFonts w:ascii="方正仿宋_GBK" w:hAnsi="宋体" w:cs="宋体" w:hint="eastAsia"/>
                <w:color w:val="000000"/>
                <w:kern w:val="0"/>
                <w:sz w:val="24"/>
                <w:szCs w:val="24"/>
              </w:rPr>
              <w:t>其中：</w:t>
            </w:r>
          </w:p>
        </w:tc>
        <w:tc>
          <w:tcPr>
            <w:tcW w:w="192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C67BA9" w:rsidRPr="00EF6A8F" w:rsidRDefault="00F25348" w:rsidP="00F25348">
            <w:pPr>
              <w:widowControl/>
              <w:jc w:val="center"/>
              <w:rPr>
                <w:rFonts w:ascii="宋体" w:hAnsi="宋体" w:cs="宋体"/>
                <w:color w:val="000000"/>
                <w:kern w:val="0"/>
                <w:sz w:val="24"/>
                <w:szCs w:val="24"/>
              </w:rPr>
            </w:pPr>
            <w:r>
              <w:rPr>
                <w:rFonts w:ascii="宋体" w:hAnsi="宋体" w:cs="宋体" w:hint="eastAsia"/>
                <w:color w:val="000000"/>
                <w:kern w:val="0"/>
                <w:sz w:val="24"/>
                <w:szCs w:val="24"/>
              </w:rPr>
              <w:t>0</w:t>
            </w:r>
          </w:p>
        </w:tc>
        <w:tc>
          <w:tcPr>
            <w:tcW w:w="148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C67BA9" w:rsidRPr="00EF6A8F" w:rsidRDefault="00F25348" w:rsidP="00F25348">
            <w:pPr>
              <w:widowControl/>
              <w:jc w:val="center"/>
              <w:rPr>
                <w:rFonts w:ascii="宋体" w:hAnsi="宋体" w:cs="宋体"/>
                <w:color w:val="000000"/>
                <w:kern w:val="0"/>
                <w:sz w:val="24"/>
                <w:szCs w:val="24"/>
              </w:rPr>
            </w:pPr>
            <w:r>
              <w:rPr>
                <w:rFonts w:ascii="宋体" w:hAnsi="宋体" w:cs="宋体" w:hint="eastAsia"/>
                <w:color w:val="000000"/>
                <w:kern w:val="0"/>
                <w:sz w:val="24"/>
                <w:szCs w:val="24"/>
              </w:rPr>
              <w:t>1390</w:t>
            </w:r>
          </w:p>
        </w:tc>
        <w:tc>
          <w:tcPr>
            <w:tcW w:w="3520"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C67BA9" w:rsidRPr="00EF6A8F" w:rsidRDefault="00F25348" w:rsidP="00F25348">
            <w:pPr>
              <w:widowControl/>
              <w:jc w:val="center"/>
              <w:rPr>
                <w:rFonts w:ascii="宋体" w:hAnsi="宋体" w:cs="宋体"/>
                <w:color w:val="000000"/>
                <w:kern w:val="0"/>
                <w:sz w:val="24"/>
                <w:szCs w:val="24"/>
              </w:rPr>
            </w:pPr>
            <w:r>
              <w:rPr>
                <w:rFonts w:ascii="宋体" w:hAnsi="宋体" w:cs="宋体" w:hint="eastAsia"/>
                <w:color w:val="000000"/>
                <w:kern w:val="0"/>
                <w:sz w:val="24"/>
                <w:szCs w:val="24"/>
              </w:rPr>
              <w:t>1390</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rsidR="00C67BA9" w:rsidRPr="00EF6A8F" w:rsidRDefault="00C67BA9" w:rsidP="00F25348">
            <w:pPr>
              <w:widowControl/>
              <w:jc w:val="center"/>
              <w:rPr>
                <w:rFonts w:ascii="宋体" w:hAnsi="宋体" w:cs="宋体"/>
                <w:color w:val="000000"/>
                <w:kern w:val="0"/>
                <w:sz w:val="24"/>
                <w:szCs w:val="24"/>
              </w:rPr>
            </w:pPr>
            <w:r w:rsidRPr="00EF6A8F">
              <w:rPr>
                <w:rFonts w:ascii="宋体" w:hAnsi="宋体" w:cs="宋体" w:hint="eastAsia"/>
                <w:color w:val="000000"/>
                <w:kern w:val="0"/>
                <w:sz w:val="24"/>
                <w:szCs w:val="24"/>
              </w:rPr>
              <w:t>100</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rsidR="00C67BA9" w:rsidRPr="00EF6A8F" w:rsidRDefault="00C67BA9" w:rsidP="00F25348">
            <w:pPr>
              <w:widowControl/>
              <w:jc w:val="center"/>
              <w:rPr>
                <w:rFonts w:ascii="宋体" w:hAnsi="宋体" w:cs="宋体"/>
                <w:color w:val="000000"/>
                <w:kern w:val="0"/>
                <w:sz w:val="24"/>
                <w:szCs w:val="24"/>
              </w:rPr>
            </w:pPr>
            <w:r w:rsidRPr="00EF6A8F">
              <w:rPr>
                <w:rFonts w:ascii="宋体" w:hAnsi="宋体" w:cs="宋体" w:hint="eastAsia"/>
                <w:color w:val="000000"/>
                <w:kern w:val="0"/>
                <w:sz w:val="24"/>
                <w:szCs w:val="24"/>
              </w:rPr>
              <w:t>10</w:t>
            </w:r>
          </w:p>
        </w:tc>
        <w:tc>
          <w:tcPr>
            <w:tcW w:w="1280" w:type="dxa"/>
            <w:vMerge w:val="restart"/>
            <w:tcBorders>
              <w:top w:val="nil"/>
              <w:left w:val="single" w:sz="8" w:space="0" w:color="auto"/>
              <w:bottom w:val="single" w:sz="8" w:space="0" w:color="000000"/>
              <w:right w:val="single" w:sz="8" w:space="0" w:color="auto"/>
            </w:tcBorders>
            <w:shd w:val="clear" w:color="auto" w:fill="auto"/>
            <w:vAlign w:val="center"/>
            <w:hideMark/>
          </w:tcPr>
          <w:p w:rsidR="00C67BA9" w:rsidRPr="00EF6A8F" w:rsidRDefault="00C67BA9" w:rsidP="00F25348">
            <w:pPr>
              <w:widowControl/>
              <w:jc w:val="center"/>
              <w:rPr>
                <w:rFonts w:ascii="宋体" w:hAnsi="宋体" w:cs="宋体"/>
                <w:color w:val="000000"/>
                <w:kern w:val="0"/>
                <w:sz w:val="24"/>
                <w:szCs w:val="24"/>
              </w:rPr>
            </w:pPr>
            <w:r w:rsidRPr="00EF6A8F">
              <w:rPr>
                <w:rFonts w:ascii="宋体" w:hAnsi="宋体" w:cs="宋体" w:hint="eastAsia"/>
                <w:color w:val="000000"/>
                <w:kern w:val="0"/>
                <w:sz w:val="24"/>
                <w:szCs w:val="24"/>
              </w:rPr>
              <w:t>10</w:t>
            </w:r>
          </w:p>
        </w:tc>
      </w:tr>
      <w:tr w:rsidR="00C67BA9" w:rsidRPr="00EF6A8F" w:rsidTr="00F25348">
        <w:trPr>
          <w:trHeight w:val="883"/>
        </w:trPr>
        <w:tc>
          <w:tcPr>
            <w:tcW w:w="1080" w:type="dxa"/>
            <w:vMerge/>
            <w:tcBorders>
              <w:top w:val="nil"/>
              <w:left w:val="single" w:sz="8" w:space="0" w:color="auto"/>
              <w:bottom w:val="single" w:sz="8" w:space="0" w:color="000000"/>
              <w:right w:val="single" w:sz="8" w:space="0" w:color="auto"/>
            </w:tcBorders>
            <w:vAlign w:val="center"/>
            <w:hideMark/>
          </w:tcPr>
          <w:p w:rsidR="00C67BA9" w:rsidRPr="00EF6A8F" w:rsidRDefault="00C67BA9" w:rsidP="00F25348">
            <w:pPr>
              <w:widowControl/>
              <w:jc w:val="left"/>
              <w:rPr>
                <w:rFonts w:ascii="方正仿宋_GBK" w:hAnsi="宋体" w:cs="宋体"/>
                <w:color w:val="000000"/>
                <w:kern w:val="0"/>
                <w:sz w:val="24"/>
                <w:szCs w:val="24"/>
              </w:rPr>
            </w:pPr>
          </w:p>
        </w:tc>
        <w:tc>
          <w:tcPr>
            <w:tcW w:w="2380" w:type="dxa"/>
            <w:gridSpan w:val="2"/>
            <w:tcBorders>
              <w:top w:val="nil"/>
              <w:left w:val="nil"/>
              <w:bottom w:val="single" w:sz="8" w:space="0" w:color="auto"/>
              <w:right w:val="single" w:sz="8" w:space="0" w:color="000000"/>
            </w:tcBorders>
            <w:shd w:val="clear" w:color="auto" w:fill="auto"/>
            <w:vAlign w:val="center"/>
            <w:hideMark/>
          </w:tcPr>
          <w:p w:rsidR="00C67BA9" w:rsidRPr="00EF6A8F" w:rsidRDefault="00C67BA9" w:rsidP="00F25348">
            <w:pPr>
              <w:widowControl/>
              <w:rPr>
                <w:rFonts w:ascii="方正仿宋_GBK" w:hAnsi="宋体" w:cs="宋体"/>
                <w:color w:val="000000"/>
                <w:kern w:val="0"/>
                <w:sz w:val="24"/>
                <w:szCs w:val="24"/>
              </w:rPr>
            </w:pPr>
            <w:r w:rsidRPr="00EF6A8F">
              <w:rPr>
                <w:rFonts w:ascii="方正仿宋_GBK" w:hAnsi="宋体" w:cs="宋体" w:hint="eastAsia"/>
                <w:color w:val="000000"/>
                <w:kern w:val="0"/>
                <w:sz w:val="24"/>
                <w:szCs w:val="24"/>
              </w:rPr>
              <w:t>财政拨款</w:t>
            </w:r>
          </w:p>
        </w:tc>
        <w:tc>
          <w:tcPr>
            <w:tcW w:w="1920" w:type="dxa"/>
            <w:gridSpan w:val="2"/>
            <w:vMerge/>
            <w:tcBorders>
              <w:top w:val="single" w:sz="8" w:space="0" w:color="auto"/>
              <w:left w:val="single" w:sz="8" w:space="0" w:color="auto"/>
              <w:bottom w:val="single" w:sz="8" w:space="0" w:color="000000"/>
              <w:right w:val="single" w:sz="8" w:space="0" w:color="000000"/>
            </w:tcBorders>
            <w:vAlign w:val="center"/>
            <w:hideMark/>
          </w:tcPr>
          <w:p w:rsidR="00C67BA9" w:rsidRPr="00EF6A8F" w:rsidRDefault="00C67BA9" w:rsidP="00F25348">
            <w:pPr>
              <w:widowControl/>
              <w:jc w:val="left"/>
              <w:rPr>
                <w:rFonts w:ascii="宋体" w:hAnsi="宋体" w:cs="宋体"/>
                <w:color w:val="000000"/>
                <w:kern w:val="0"/>
                <w:sz w:val="24"/>
                <w:szCs w:val="24"/>
              </w:rPr>
            </w:pPr>
          </w:p>
        </w:tc>
        <w:tc>
          <w:tcPr>
            <w:tcW w:w="1480" w:type="dxa"/>
            <w:gridSpan w:val="2"/>
            <w:vMerge/>
            <w:tcBorders>
              <w:top w:val="single" w:sz="8" w:space="0" w:color="auto"/>
              <w:left w:val="single" w:sz="8" w:space="0" w:color="auto"/>
              <w:bottom w:val="single" w:sz="8" w:space="0" w:color="000000"/>
              <w:right w:val="single" w:sz="8" w:space="0" w:color="000000"/>
            </w:tcBorders>
            <w:vAlign w:val="center"/>
            <w:hideMark/>
          </w:tcPr>
          <w:p w:rsidR="00C67BA9" w:rsidRPr="00EF6A8F" w:rsidRDefault="00C67BA9" w:rsidP="00F25348">
            <w:pPr>
              <w:widowControl/>
              <w:jc w:val="left"/>
              <w:rPr>
                <w:rFonts w:ascii="宋体" w:hAnsi="宋体" w:cs="宋体"/>
                <w:color w:val="000000"/>
                <w:kern w:val="0"/>
                <w:sz w:val="24"/>
                <w:szCs w:val="24"/>
              </w:rPr>
            </w:pPr>
          </w:p>
        </w:tc>
        <w:tc>
          <w:tcPr>
            <w:tcW w:w="3520" w:type="dxa"/>
            <w:gridSpan w:val="3"/>
            <w:vMerge/>
            <w:tcBorders>
              <w:top w:val="single" w:sz="8" w:space="0" w:color="auto"/>
              <w:left w:val="single" w:sz="8" w:space="0" w:color="auto"/>
              <w:bottom w:val="single" w:sz="8" w:space="0" w:color="000000"/>
              <w:right w:val="single" w:sz="8" w:space="0" w:color="000000"/>
            </w:tcBorders>
            <w:vAlign w:val="center"/>
            <w:hideMark/>
          </w:tcPr>
          <w:p w:rsidR="00C67BA9" w:rsidRPr="00EF6A8F" w:rsidRDefault="00C67BA9" w:rsidP="00F25348">
            <w:pPr>
              <w:widowControl/>
              <w:jc w:val="left"/>
              <w:rPr>
                <w:rFonts w:ascii="宋体" w:hAnsi="宋体" w:cs="宋体"/>
                <w:color w:val="000000"/>
                <w:kern w:val="0"/>
                <w:sz w:val="24"/>
                <w:szCs w:val="24"/>
              </w:rPr>
            </w:pPr>
          </w:p>
        </w:tc>
        <w:tc>
          <w:tcPr>
            <w:tcW w:w="1080" w:type="dxa"/>
            <w:vMerge/>
            <w:tcBorders>
              <w:top w:val="nil"/>
              <w:left w:val="single" w:sz="8" w:space="0" w:color="auto"/>
              <w:bottom w:val="single" w:sz="8" w:space="0" w:color="000000"/>
              <w:right w:val="single" w:sz="8" w:space="0" w:color="auto"/>
            </w:tcBorders>
            <w:vAlign w:val="center"/>
            <w:hideMark/>
          </w:tcPr>
          <w:p w:rsidR="00C67BA9" w:rsidRPr="00EF6A8F" w:rsidRDefault="00C67BA9" w:rsidP="00F25348">
            <w:pPr>
              <w:widowControl/>
              <w:jc w:val="left"/>
              <w:rPr>
                <w:rFonts w:ascii="宋体" w:hAnsi="宋体" w:cs="宋体"/>
                <w:color w:val="000000"/>
                <w:kern w:val="0"/>
                <w:sz w:val="24"/>
                <w:szCs w:val="24"/>
              </w:rPr>
            </w:pPr>
          </w:p>
        </w:tc>
        <w:tc>
          <w:tcPr>
            <w:tcW w:w="1080" w:type="dxa"/>
            <w:vMerge/>
            <w:tcBorders>
              <w:top w:val="nil"/>
              <w:left w:val="single" w:sz="8" w:space="0" w:color="auto"/>
              <w:bottom w:val="single" w:sz="8" w:space="0" w:color="000000"/>
              <w:right w:val="single" w:sz="8" w:space="0" w:color="auto"/>
            </w:tcBorders>
            <w:vAlign w:val="center"/>
            <w:hideMark/>
          </w:tcPr>
          <w:p w:rsidR="00C67BA9" w:rsidRPr="00EF6A8F" w:rsidRDefault="00C67BA9" w:rsidP="00F25348">
            <w:pPr>
              <w:widowControl/>
              <w:jc w:val="left"/>
              <w:rPr>
                <w:rFonts w:ascii="宋体" w:hAnsi="宋体" w:cs="宋体"/>
                <w:color w:val="000000"/>
                <w:kern w:val="0"/>
                <w:sz w:val="24"/>
                <w:szCs w:val="24"/>
              </w:rPr>
            </w:pPr>
          </w:p>
        </w:tc>
        <w:tc>
          <w:tcPr>
            <w:tcW w:w="1280" w:type="dxa"/>
            <w:vMerge/>
            <w:tcBorders>
              <w:top w:val="nil"/>
              <w:left w:val="single" w:sz="8" w:space="0" w:color="auto"/>
              <w:bottom w:val="single" w:sz="8" w:space="0" w:color="000000"/>
              <w:right w:val="single" w:sz="8" w:space="0" w:color="auto"/>
            </w:tcBorders>
            <w:vAlign w:val="center"/>
            <w:hideMark/>
          </w:tcPr>
          <w:p w:rsidR="00C67BA9" w:rsidRPr="00EF6A8F" w:rsidRDefault="00C67BA9" w:rsidP="00F25348">
            <w:pPr>
              <w:widowControl/>
              <w:jc w:val="left"/>
              <w:rPr>
                <w:rFonts w:ascii="宋体" w:hAnsi="宋体" w:cs="宋体"/>
                <w:color w:val="000000"/>
                <w:kern w:val="0"/>
                <w:sz w:val="24"/>
                <w:szCs w:val="24"/>
              </w:rPr>
            </w:pPr>
          </w:p>
        </w:tc>
      </w:tr>
      <w:tr w:rsidR="00C67BA9" w:rsidRPr="00EF6A8F" w:rsidTr="00F25348">
        <w:trPr>
          <w:trHeight w:val="360"/>
        </w:trPr>
        <w:tc>
          <w:tcPr>
            <w:tcW w:w="1080" w:type="dxa"/>
            <w:vMerge w:val="restart"/>
            <w:tcBorders>
              <w:top w:val="nil"/>
              <w:left w:val="single" w:sz="8" w:space="0" w:color="auto"/>
              <w:bottom w:val="nil"/>
              <w:right w:val="single" w:sz="8" w:space="0" w:color="auto"/>
            </w:tcBorders>
            <w:shd w:val="clear" w:color="auto" w:fill="auto"/>
            <w:vAlign w:val="center"/>
            <w:hideMark/>
          </w:tcPr>
          <w:p w:rsidR="00C67BA9" w:rsidRPr="00EF6A8F" w:rsidRDefault="00C67BA9" w:rsidP="00F25348">
            <w:pPr>
              <w:widowControl/>
              <w:rPr>
                <w:rFonts w:ascii="方正仿宋_GBK" w:hAnsi="宋体" w:cs="宋体"/>
                <w:color w:val="000000"/>
                <w:kern w:val="0"/>
                <w:sz w:val="24"/>
                <w:szCs w:val="24"/>
              </w:rPr>
            </w:pPr>
            <w:r w:rsidRPr="00EF6A8F">
              <w:rPr>
                <w:rFonts w:ascii="方正仿宋_GBK" w:hAnsi="宋体" w:cs="宋体" w:hint="eastAsia"/>
                <w:color w:val="000000"/>
                <w:kern w:val="0"/>
                <w:sz w:val="24"/>
                <w:szCs w:val="24"/>
              </w:rPr>
              <w:t>当年绩效目标</w:t>
            </w:r>
          </w:p>
        </w:tc>
        <w:tc>
          <w:tcPr>
            <w:tcW w:w="4700" w:type="dxa"/>
            <w:gridSpan w:val="5"/>
            <w:tcBorders>
              <w:top w:val="single" w:sz="8" w:space="0" w:color="auto"/>
              <w:left w:val="nil"/>
              <w:bottom w:val="single" w:sz="8" w:space="0" w:color="auto"/>
              <w:right w:val="single" w:sz="8" w:space="0" w:color="000000"/>
            </w:tcBorders>
            <w:shd w:val="clear" w:color="auto" w:fill="auto"/>
            <w:vAlign w:val="center"/>
            <w:hideMark/>
          </w:tcPr>
          <w:p w:rsidR="00C67BA9" w:rsidRPr="00EF6A8F" w:rsidRDefault="00C67BA9" w:rsidP="00F25348">
            <w:pPr>
              <w:widowControl/>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t>年初绩效目标</w:t>
            </w:r>
          </w:p>
        </w:tc>
        <w:tc>
          <w:tcPr>
            <w:tcW w:w="4600" w:type="dxa"/>
            <w:gridSpan w:val="4"/>
            <w:tcBorders>
              <w:top w:val="single" w:sz="8" w:space="0" w:color="auto"/>
              <w:left w:val="nil"/>
              <w:bottom w:val="single" w:sz="8" w:space="0" w:color="auto"/>
              <w:right w:val="single" w:sz="8" w:space="0" w:color="000000"/>
            </w:tcBorders>
            <w:shd w:val="clear" w:color="auto" w:fill="auto"/>
            <w:vAlign w:val="center"/>
            <w:hideMark/>
          </w:tcPr>
          <w:p w:rsidR="00C67BA9" w:rsidRPr="00EF6A8F" w:rsidRDefault="00C67BA9" w:rsidP="00F25348">
            <w:pPr>
              <w:widowControl/>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t>全年（调整）绩效目标</w:t>
            </w:r>
          </w:p>
        </w:tc>
        <w:tc>
          <w:tcPr>
            <w:tcW w:w="3440" w:type="dxa"/>
            <w:gridSpan w:val="3"/>
            <w:tcBorders>
              <w:top w:val="single" w:sz="8" w:space="0" w:color="auto"/>
              <w:left w:val="nil"/>
              <w:bottom w:val="single" w:sz="8" w:space="0" w:color="auto"/>
              <w:right w:val="single" w:sz="8" w:space="0" w:color="000000"/>
            </w:tcBorders>
            <w:shd w:val="clear" w:color="auto" w:fill="auto"/>
            <w:vAlign w:val="center"/>
            <w:hideMark/>
          </w:tcPr>
          <w:p w:rsidR="00C67BA9" w:rsidRPr="00EF6A8F" w:rsidRDefault="00C67BA9" w:rsidP="00F25348">
            <w:pPr>
              <w:widowControl/>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t>全年目标实际完成情况</w:t>
            </w:r>
          </w:p>
        </w:tc>
      </w:tr>
      <w:tr w:rsidR="00C67BA9" w:rsidRPr="00EF6A8F" w:rsidTr="00F25348">
        <w:trPr>
          <w:trHeight w:val="1560"/>
        </w:trPr>
        <w:tc>
          <w:tcPr>
            <w:tcW w:w="1080" w:type="dxa"/>
            <w:vMerge/>
            <w:tcBorders>
              <w:top w:val="nil"/>
              <w:left w:val="single" w:sz="8" w:space="0" w:color="auto"/>
              <w:bottom w:val="single" w:sz="4" w:space="0" w:color="auto"/>
              <w:right w:val="single" w:sz="8" w:space="0" w:color="auto"/>
            </w:tcBorders>
            <w:vAlign w:val="center"/>
            <w:hideMark/>
          </w:tcPr>
          <w:p w:rsidR="00C67BA9" w:rsidRPr="00EF6A8F" w:rsidRDefault="00C67BA9" w:rsidP="00F25348">
            <w:pPr>
              <w:widowControl/>
              <w:jc w:val="left"/>
              <w:rPr>
                <w:rFonts w:ascii="方正仿宋_GBK" w:hAnsi="宋体" w:cs="宋体"/>
                <w:color w:val="000000"/>
                <w:kern w:val="0"/>
                <w:sz w:val="24"/>
                <w:szCs w:val="24"/>
              </w:rPr>
            </w:pPr>
          </w:p>
        </w:tc>
        <w:tc>
          <w:tcPr>
            <w:tcW w:w="4700" w:type="dxa"/>
            <w:gridSpan w:val="5"/>
            <w:tcBorders>
              <w:top w:val="single" w:sz="8" w:space="0" w:color="auto"/>
              <w:left w:val="nil"/>
              <w:bottom w:val="single" w:sz="4" w:space="0" w:color="auto"/>
              <w:right w:val="single" w:sz="8" w:space="0" w:color="000000"/>
            </w:tcBorders>
            <w:shd w:val="clear" w:color="auto" w:fill="auto"/>
            <w:vAlign w:val="center"/>
            <w:hideMark/>
          </w:tcPr>
          <w:p w:rsidR="00C67BA9" w:rsidRPr="00EF6A8F" w:rsidRDefault="00C67BA9" w:rsidP="00F25348">
            <w:pPr>
              <w:widowControl/>
              <w:jc w:val="left"/>
              <w:rPr>
                <w:rFonts w:ascii="方正仿宋_GBK" w:hAnsi="宋体" w:cs="宋体"/>
                <w:kern w:val="0"/>
                <w:sz w:val="20"/>
                <w:szCs w:val="20"/>
              </w:rPr>
            </w:pPr>
          </w:p>
        </w:tc>
        <w:tc>
          <w:tcPr>
            <w:tcW w:w="4600" w:type="dxa"/>
            <w:gridSpan w:val="4"/>
            <w:tcBorders>
              <w:top w:val="single" w:sz="8" w:space="0" w:color="auto"/>
              <w:left w:val="nil"/>
              <w:bottom w:val="single" w:sz="4" w:space="0" w:color="auto"/>
              <w:right w:val="single" w:sz="8" w:space="0" w:color="000000"/>
            </w:tcBorders>
            <w:shd w:val="clear" w:color="auto" w:fill="auto"/>
            <w:vAlign w:val="center"/>
            <w:hideMark/>
          </w:tcPr>
          <w:p w:rsidR="00C67BA9" w:rsidRPr="00EF6A8F" w:rsidRDefault="00F25348" w:rsidP="00F25348">
            <w:pPr>
              <w:widowControl/>
              <w:jc w:val="left"/>
              <w:rPr>
                <w:rFonts w:ascii="方正仿宋_GBK" w:hAnsi="宋体" w:cs="宋体"/>
                <w:kern w:val="0"/>
                <w:sz w:val="20"/>
                <w:szCs w:val="20"/>
              </w:rPr>
            </w:pPr>
            <w:r>
              <w:t>完成江津</w:t>
            </w:r>
            <w:proofErr w:type="gramStart"/>
            <w:r>
              <w:t>区执法</w:t>
            </w:r>
            <w:proofErr w:type="gramEnd"/>
            <w:r>
              <w:t>办案中心主体建设和内部装修、智能化设备安装工程，工程进入收尾阶段，</w:t>
            </w:r>
          </w:p>
        </w:tc>
        <w:tc>
          <w:tcPr>
            <w:tcW w:w="3440" w:type="dxa"/>
            <w:gridSpan w:val="3"/>
            <w:tcBorders>
              <w:top w:val="single" w:sz="8" w:space="0" w:color="auto"/>
              <w:left w:val="nil"/>
              <w:bottom w:val="single" w:sz="4" w:space="0" w:color="auto"/>
              <w:right w:val="single" w:sz="8" w:space="0" w:color="000000"/>
            </w:tcBorders>
            <w:shd w:val="clear" w:color="auto" w:fill="auto"/>
            <w:hideMark/>
          </w:tcPr>
          <w:p w:rsidR="00C67BA9" w:rsidRPr="00EF6A8F" w:rsidRDefault="00F25348" w:rsidP="00F25348">
            <w:pPr>
              <w:widowControl/>
              <w:jc w:val="left"/>
              <w:rPr>
                <w:rFonts w:ascii="方正仿宋_GBK" w:hAnsi="宋体" w:cs="宋体"/>
                <w:kern w:val="0"/>
                <w:sz w:val="20"/>
                <w:szCs w:val="20"/>
              </w:rPr>
            </w:pPr>
            <w:r>
              <w:t>完成江津</w:t>
            </w:r>
            <w:proofErr w:type="gramStart"/>
            <w:r>
              <w:t>区执法</w:t>
            </w:r>
            <w:proofErr w:type="gramEnd"/>
            <w:r>
              <w:t>办案中心主体建设和内部装修、智能化设备安装工程，工程进入收尾阶段，暂未投入使用</w:t>
            </w:r>
          </w:p>
        </w:tc>
      </w:tr>
      <w:tr w:rsidR="00C67BA9" w:rsidRPr="00EF6A8F" w:rsidTr="00F25348">
        <w:trPr>
          <w:trHeight w:val="624"/>
        </w:trPr>
        <w:tc>
          <w:tcPr>
            <w:tcW w:w="1080" w:type="dxa"/>
            <w:vMerge w:val="restart"/>
            <w:tcBorders>
              <w:top w:val="single" w:sz="4" w:space="0" w:color="auto"/>
              <w:left w:val="single" w:sz="8" w:space="0" w:color="auto"/>
              <w:bottom w:val="single" w:sz="8" w:space="0" w:color="auto"/>
              <w:right w:val="single" w:sz="8" w:space="0" w:color="auto"/>
            </w:tcBorders>
            <w:shd w:val="clear" w:color="auto" w:fill="auto"/>
            <w:textDirection w:val="tbRlV"/>
            <w:vAlign w:val="center"/>
            <w:hideMark/>
          </w:tcPr>
          <w:p w:rsidR="00C67BA9" w:rsidRPr="00EF6A8F" w:rsidRDefault="00C67BA9" w:rsidP="00F25348">
            <w:pPr>
              <w:widowControl/>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lastRenderedPageBreak/>
              <w:t>绩效指标</w:t>
            </w:r>
          </w:p>
        </w:tc>
        <w:tc>
          <w:tcPr>
            <w:tcW w:w="1520" w:type="dxa"/>
            <w:vMerge w:val="restart"/>
            <w:tcBorders>
              <w:top w:val="single" w:sz="4" w:space="0" w:color="auto"/>
              <w:left w:val="single" w:sz="8" w:space="0" w:color="auto"/>
              <w:bottom w:val="nil"/>
              <w:right w:val="single" w:sz="8" w:space="0" w:color="auto"/>
            </w:tcBorders>
            <w:shd w:val="clear" w:color="auto" w:fill="auto"/>
            <w:vAlign w:val="center"/>
            <w:hideMark/>
          </w:tcPr>
          <w:p w:rsidR="00C67BA9" w:rsidRPr="00EF6A8F" w:rsidRDefault="00C67BA9" w:rsidP="00F25348">
            <w:pPr>
              <w:widowControl/>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t>指标名称</w:t>
            </w:r>
          </w:p>
        </w:tc>
        <w:tc>
          <w:tcPr>
            <w:tcW w:w="860" w:type="dxa"/>
            <w:vMerge w:val="restart"/>
            <w:tcBorders>
              <w:top w:val="single" w:sz="4" w:space="0" w:color="auto"/>
              <w:left w:val="single" w:sz="8" w:space="0" w:color="auto"/>
              <w:bottom w:val="nil"/>
              <w:right w:val="single" w:sz="4" w:space="0" w:color="auto"/>
            </w:tcBorders>
            <w:shd w:val="clear" w:color="auto" w:fill="auto"/>
            <w:vAlign w:val="center"/>
            <w:hideMark/>
          </w:tcPr>
          <w:p w:rsidR="00C67BA9" w:rsidRPr="00EF6A8F" w:rsidRDefault="00C67BA9" w:rsidP="00F25348">
            <w:pPr>
              <w:widowControl/>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t>计量单位</w:t>
            </w:r>
          </w:p>
        </w:tc>
        <w:tc>
          <w:tcPr>
            <w:tcW w:w="980" w:type="dxa"/>
            <w:vMerge w:val="restart"/>
            <w:tcBorders>
              <w:top w:val="single" w:sz="4" w:space="0" w:color="auto"/>
              <w:left w:val="single" w:sz="4" w:space="0" w:color="auto"/>
              <w:bottom w:val="nil"/>
              <w:right w:val="single" w:sz="8" w:space="0" w:color="auto"/>
            </w:tcBorders>
            <w:shd w:val="clear" w:color="auto" w:fill="auto"/>
            <w:vAlign w:val="center"/>
            <w:hideMark/>
          </w:tcPr>
          <w:p w:rsidR="00C67BA9" w:rsidRPr="00EF6A8F" w:rsidRDefault="00C67BA9" w:rsidP="00F25348">
            <w:pPr>
              <w:widowControl/>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t>指标性质</w:t>
            </w:r>
          </w:p>
        </w:tc>
        <w:tc>
          <w:tcPr>
            <w:tcW w:w="1340" w:type="dxa"/>
            <w:gridSpan w:val="2"/>
            <w:vMerge w:val="restart"/>
            <w:tcBorders>
              <w:top w:val="single" w:sz="4" w:space="0" w:color="auto"/>
              <w:left w:val="single" w:sz="8" w:space="0" w:color="auto"/>
              <w:bottom w:val="nil"/>
              <w:right w:val="single" w:sz="8" w:space="0" w:color="000000"/>
            </w:tcBorders>
            <w:shd w:val="clear" w:color="auto" w:fill="auto"/>
            <w:vAlign w:val="center"/>
            <w:hideMark/>
          </w:tcPr>
          <w:p w:rsidR="00C67BA9" w:rsidRPr="00EF6A8F" w:rsidRDefault="00C67BA9" w:rsidP="00F25348">
            <w:pPr>
              <w:widowControl/>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t>指标值</w:t>
            </w:r>
          </w:p>
        </w:tc>
        <w:tc>
          <w:tcPr>
            <w:tcW w:w="2160" w:type="dxa"/>
            <w:gridSpan w:val="2"/>
            <w:vMerge w:val="restart"/>
            <w:tcBorders>
              <w:top w:val="single" w:sz="4" w:space="0" w:color="auto"/>
              <w:left w:val="single" w:sz="8" w:space="0" w:color="auto"/>
              <w:bottom w:val="nil"/>
              <w:right w:val="single" w:sz="8" w:space="0" w:color="000000"/>
            </w:tcBorders>
            <w:shd w:val="clear" w:color="auto" w:fill="auto"/>
            <w:vAlign w:val="center"/>
            <w:hideMark/>
          </w:tcPr>
          <w:p w:rsidR="00C67BA9" w:rsidRPr="00EF6A8F" w:rsidRDefault="00C67BA9" w:rsidP="00F25348">
            <w:pPr>
              <w:widowControl/>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t>全年完成值</w:t>
            </w:r>
          </w:p>
        </w:tc>
        <w:tc>
          <w:tcPr>
            <w:tcW w:w="1080" w:type="dxa"/>
            <w:vMerge w:val="restart"/>
            <w:tcBorders>
              <w:top w:val="single" w:sz="4" w:space="0" w:color="auto"/>
              <w:left w:val="single" w:sz="8" w:space="0" w:color="auto"/>
              <w:bottom w:val="nil"/>
              <w:right w:val="single" w:sz="8" w:space="0" w:color="auto"/>
            </w:tcBorders>
            <w:shd w:val="clear" w:color="auto" w:fill="auto"/>
            <w:vAlign w:val="center"/>
            <w:hideMark/>
          </w:tcPr>
          <w:p w:rsidR="00C67BA9" w:rsidRPr="00EF6A8F" w:rsidRDefault="00C67BA9" w:rsidP="00F25348">
            <w:pPr>
              <w:widowControl/>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t>偏离度（</w:t>
            </w:r>
            <w:r w:rsidRPr="00EF6A8F">
              <w:rPr>
                <w:rFonts w:ascii="宋体" w:hAnsi="宋体" w:cs="宋体" w:hint="eastAsia"/>
                <w:color w:val="000000"/>
                <w:kern w:val="0"/>
                <w:sz w:val="24"/>
                <w:szCs w:val="24"/>
              </w:rPr>
              <w:t>%</w:t>
            </w:r>
            <w:r w:rsidRPr="00EF6A8F">
              <w:rPr>
                <w:rFonts w:ascii="方正仿宋_GBK" w:hAnsi="宋体" w:cs="宋体" w:hint="eastAsia"/>
                <w:color w:val="000000"/>
                <w:kern w:val="0"/>
                <w:sz w:val="24"/>
                <w:szCs w:val="24"/>
              </w:rPr>
              <w:t>）</w:t>
            </w:r>
          </w:p>
        </w:tc>
        <w:tc>
          <w:tcPr>
            <w:tcW w:w="1360" w:type="dxa"/>
            <w:vMerge w:val="restart"/>
            <w:tcBorders>
              <w:top w:val="single" w:sz="4" w:space="0" w:color="auto"/>
              <w:left w:val="single" w:sz="8" w:space="0" w:color="auto"/>
              <w:bottom w:val="nil"/>
              <w:right w:val="single" w:sz="8" w:space="0" w:color="auto"/>
            </w:tcBorders>
            <w:shd w:val="clear" w:color="auto" w:fill="auto"/>
            <w:vAlign w:val="center"/>
            <w:hideMark/>
          </w:tcPr>
          <w:p w:rsidR="00C67BA9" w:rsidRPr="00EF6A8F" w:rsidRDefault="00C67BA9" w:rsidP="00F25348">
            <w:pPr>
              <w:widowControl/>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t>得分系数（</w:t>
            </w:r>
            <w:r w:rsidRPr="00EF6A8F">
              <w:rPr>
                <w:rFonts w:ascii="方正仿宋_GBK" w:hAnsi="宋体" w:cs="宋体" w:hint="eastAsia"/>
                <w:color w:val="000000"/>
                <w:kern w:val="0"/>
                <w:sz w:val="24"/>
                <w:szCs w:val="24"/>
              </w:rPr>
              <w:t>%</w:t>
            </w:r>
            <w:r w:rsidRPr="00EF6A8F">
              <w:rPr>
                <w:rFonts w:ascii="方正仿宋_GBK" w:hAnsi="宋体" w:cs="宋体" w:hint="eastAsia"/>
                <w:color w:val="000000"/>
                <w:kern w:val="0"/>
                <w:sz w:val="24"/>
                <w:szCs w:val="24"/>
              </w:rPr>
              <w:t>）</w:t>
            </w:r>
          </w:p>
        </w:tc>
        <w:tc>
          <w:tcPr>
            <w:tcW w:w="1080" w:type="dxa"/>
            <w:vMerge w:val="restart"/>
            <w:tcBorders>
              <w:top w:val="single" w:sz="4" w:space="0" w:color="auto"/>
              <w:left w:val="single" w:sz="8" w:space="0" w:color="auto"/>
              <w:bottom w:val="nil"/>
              <w:right w:val="single" w:sz="8" w:space="0" w:color="auto"/>
            </w:tcBorders>
            <w:shd w:val="clear" w:color="auto" w:fill="auto"/>
            <w:vAlign w:val="center"/>
            <w:hideMark/>
          </w:tcPr>
          <w:p w:rsidR="00C67BA9" w:rsidRPr="00EF6A8F" w:rsidRDefault="00C67BA9" w:rsidP="00F25348">
            <w:pPr>
              <w:widowControl/>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t>指标权重（分）</w:t>
            </w:r>
          </w:p>
        </w:tc>
        <w:tc>
          <w:tcPr>
            <w:tcW w:w="1080" w:type="dxa"/>
            <w:vMerge w:val="restart"/>
            <w:tcBorders>
              <w:top w:val="single" w:sz="4" w:space="0" w:color="auto"/>
              <w:left w:val="single" w:sz="8" w:space="0" w:color="auto"/>
              <w:bottom w:val="nil"/>
              <w:right w:val="single" w:sz="8" w:space="0" w:color="auto"/>
            </w:tcBorders>
            <w:shd w:val="clear" w:color="auto" w:fill="auto"/>
            <w:vAlign w:val="center"/>
            <w:hideMark/>
          </w:tcPr>
          <w:p w:rsidR="00C67BA9" w:rsidRPr="00EF6A8F" w:rsidRDefault="00C67BA9" w:rsidP="00F25348">
            <w:pPr>
              <w:widowControl/>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t>指标得分（分）</w:t>
            </w:r>
          </w:p>
        </w:tc>
        <w:tc>
          <w:tcPr>
            <w:tcW w:w="1280" w:type="dxa"/>
            <w:vMerge w:val="restart"/>
            <w:tcBorders>
              <w:top w:val="single" w:sz="4" w:space="0" w:color="auto"/>
              <w:left w:val="single" w:sz="8" w:space="0" w:color="auto"/>
              <w:bottom w:val="single" w:sz="8" w:space="0" w:color="auto"/>
              <w:right w:val="single" w:sz="8" w:space="0" w:color="auto"/>
            </w:tcBorders>
            <w:shd w:val="clear" w:color="auto" w:fill="auto"/>
            <w:vAlign w:val="center"/>
            <w:hideMark/>
          </w:tcPr>
          <w:p w:rsidR="00C67BA9" w:rsidRPr="00EF6A8F" w:rsidRDefault="00C67BA9" w:rsidP="00F25348">
            <w:pPr>
              <w:widowControl/>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t>说明</w:t>
            </w:r>
          </w:p>
        </w:tc>
      </w:tr>
      <w:tr w:rsidR="00C67BA9" w:rsidRPr="00EF6A8F" w:rsidTr="00F25348">
        <w:trPr>
          <w:trHeight w:val="624"/>
        </w:trPr>
        <w:tc>
          <w:tcPr>
            <w:tcW w:w="1080" w:type="dxa"/>
            <w:vMerge/>
            <w:tcBorders>
              <w:top w:val="single" w:sz="8" w:space="0" w:color="auto"/>
              <w:left w:val="single" w:sz="8" w:space="0" w:color="auto"/>
              <w:bottom w:val="single" w:sz="8" w:space="0" w:color="auto"/>
              <w:right w:val="single" w:sz="8" w:space="0" w:color="auto"/>
            </w:tcBorders>
            <w:vAlign w:val="center"/>
            <w:hideMark/>
          </w:tcPr>
          <w:p w:rsidR="00C67BA9" w:rsidRPr="00EF6A8F" w:rsidRDefault="00C67BA9" w:rsidP="00F25348">
            <w:pPr>
              <w:widowControl/>
              <w:jc w:val="left"/>
              <w:rPr>
                <w:rFonts w:ascii="方正仿宋_GBK" w:hAnsi="宋体" w:cs="宋体"/>
                <w:color w:val="000000"/>
                <w:kern w:val="0"/>
                <w:sz w:val="24"/>
                <w:szCs w:val="24"/>
              </w:rPr>
            </w:pPr>
          </w:p>
        </w:tc>
        <w:tc>
          <w:tcPr>
            <w:tcW w:w="1520" w:type="dxa"/>
            <w:vMerge/>
            <w:tcBorders>
              <w:top w:val="nil"/>
              <w:left w:val="single" w:sz="8" w:space="0" w:color="auto"/>
              <w:bottom w:val="nil"/>
              <w:right w:val="single" w:sz="8" w:space="0" w:color="auto"/>
            </w:tcBorders>
            <w:vAlign w:val="center"/>
            <w:hideMark/>
          </w:tcPr>
          <w:p w:rsidR="00C67BA9" w:rsidRPr="00EF6A8F" w:rsidRDefault="00C67BA9" w:rsidP="00F25348">
            <w:pPr>
              <w:widowControl/>
              <w:jc w:val="left"/>
              <w:rPr>
                <w:rFonts w:ascii="方正仿宋_GBK" w:hAnsi="宋体" w:cs="宋体"/>
                <w:color w:val="000000"/>
                <w:kern w:val="0"/>
                <w:sz w:val="24"/>
                <w:szCs w:val="24"/>
              </w:rPr>
            </w:pPr>
          </w:p>
        </w:tc>
        <w:tc>
          <w:tcPr>
            <w:tcW w:w="860" w:type="dxa"/>
            <w:vMerge/>
            <w:tcBorders>
              <w:top w:val="nil"/>
              <w:left w:val="single" w:sz="8" w:space="0" w:color="auto"/>
              <w:bottom w:val="nil"/>
              <w:right w:val="single" w:sz="4" w:space="0" w:color="auto"/>
            </w:tcBorders>
            <w:vAlign w:val="center"/>
            <w:hideMark/>
          </w:tcPr>
          <w:p w:rsidR="00C67BA9" w:rsidRPr="00EF6A8F" w:rsidRDefault="00C67BA9" w:rsidP="00F25348">
            <w:pPr>
              <w:widowControl/>
              <w:jc w:val="left"/>
              <w:rPr>
                <w:rFonts w:ascii="方正仿宋_GBK" w:hAnsi="宋体" w:cs="宋体"/>
                <w:color w:val="000000"/>
                <w:kern w:val="0"/>
                <w:sz w:val="24"/>
                <w:szCs w:val="24"/>
              </w:rPr>
            </w:pPr>
          </w:p>
        </w:tc>
        <w:tc>
          <w:tcPr>
            <w:tcW w:w="980" w:type="dxa"/>
            <w:vMerge/>
            <w:tcBorders>
              <w:top w:val="nil"/>
              <w:left w:val="single" w:sz="4" w:space="0" w:color="auto"/>
              <w:bottom w:val="nil"/>
              <w:right w:val="single" w:sz="8" w:space="0" w:color="auto"/>
            </w:tcBorders>
            <w:vAlign w:val="center"/>
            <w:hideMark/>
          </w:tcPr>
          <w:p w:rsidR="00C67BA9" w:rsidRPr="00EF6A8F" w:rsidRDefault="00C67BA9" w:rsidP="00F25348">
            <w:pPr>
              <w:widowControl/>
              <w:jc w:val="left"/>
              <w:rPr>
                <w:rFonts w:ascii="方正仿宋_GBK" w:hAnsi="宋体" w:cs="宋体"/>
                <w:color w:val="000000"/>
                <w:kern w:val="0"/>
                <w:sz w:val="24"/>
                <w:szCs w:val="24"/>
              </w:rPr>
            </w:pPr>
          </w:p>
        </w:tc>
        <w:tc>
          <w:tcPr>
            <w:tcW w:w="1340" w:type="dxa"/>
            <w:gridSpan w:val="2"/>
            <w:vMerge/>
            <w:tcBorders>
              <w:top w:val="single" w:sz="8" w:space="0" w:color="auto"/>
              <w:left w:val="single" w:sz="8" w:space="0" w:color="auto"/>
              <w:bottom w:val="nil"/>
              <w:right w:val="single" w:sz="8" w:space="0" w:color="000000"/>
            </w:tcBorders>
            <w:vAlign w:val="center"/>
            <w:hideMark/>
          </w:tcPr>
          <w:p w:rsidR="00C67BA9" w:rsidRPr="00EF6A8F" w:rsidRDefault="00C67BA9" w:rsidP="00F25348">
            <w:pPr>
              <w:widowControl/>
              <w:jc w:val="left"/>
              <w:rPr>
                <w:rFonts w:ascii="方正仿宋_GBK" w:hAnsi="宋体" w:cs="宋体"/>
                <w:color w:val="000000"/>
                <w:kern w:val="0"/>
                <w:sz w:val="24"/>
                <w:szCs w:val="24"/>
              </w:rPr>
            </w:pPr>
          </w:p>
        </w:tc>
        <w:tc>
          <w:tcPr>
            <w:tcW w:w="2160" w:type="dxa"/>
            <w:gridSpan w:val="2"/>
            <w:vMerge/>
            <w:tcBorders>
              <w:top w:val="single" w:sz="8" w:space="0" w:color="auto"/>
              <w:left w:val="single" w:sz="8" w:space="0" w:color="auto"/>
              <w:bottom w:val="nil"/>
              <w:right w:val="single" w:sz="8" w:space="0" w:color="000000"/>
            </w:tcBorders>
            <w:vAlign w:val="center"/>
            <w:hideMark/>
          </w:tcPr>
          <w:p w:rsidR="00C67BA9" w:rsidRPr="00EF6A8F" w:rsidRDefault="00C67BA9" w:rsidP="00F25348">
            <w:pPr>
              <w:widowControl/>
              <w:jc w:val="left"/>
              <w:rPr>
                <w:rFonts w:ascii="方正仿宋_GBK" w:hAnsi="宋体" w:cs="宋体"/>
                <w:color w:val="000000"/>
                <w:kern w:val="0"/>
                <w:sz w:val="24"/>
                <w:szCs w:val="24"/>
              </w:rPr>
            </w:pPr>
          </w:p>
        </w:tc>
        <w:tc>
          <w:tcPr>
            <w:tcW w:w="1080" w:type="dxa"/>
            <w:vMerge/>
            <w:tcBorders>
              <w:top w:val="single" w:sz="8" w:space="0" w:color="auto"/>
              <w:left w:val="single" w:sz="8" w:space="0" w:color="auto"/>
              <w:bottom w:val="nil"/>
              <w:right w:val="single" w:sz="8" w:space="0" w:color="auto"/>
            </w:tcBorders>
            <w:vAlign w:val="center"/>
            <w:hideMark/>
          </w:tcPr>
          <w:p w:rsidR="00C67BA9" w:rsidRPr="00EF6A8F" w:rsidRDefault="00C67BA9" w:rsidP="00F25348">
            <w:pPr>
              <w:widowControl/>
              <w:jc w:val="left"/>
              <w:rPr>
                <w:rFonts w:ascii="方正仿宋_GBK" w:hAnsi="宋体" w:cs="宋体"/>
                <w:color w:val="000000"/>
                <w:kern w:val="0"/>
                <w:sz w:val="24"/>
                <w:szCs w:val="24"/>
              </w:rPr>
            </w:pPr>
          </w:p>
        </w:tc>
        <w:tc>
          <w:tcPr>
            <w:tcW w:w="1360" w:type="dxa"/>
            <w:vMerge/>
            <w:tcBorders>
              <w:top w:val="single" w:sz="8" w:space="0" w:color="auto"/>
              <w:left w:val="single" w:sz="8" w:space="0" w:color="auto"/>
              <w:bottom w:val="nil"/>
              <w:right w:val="single" w:sz="8" w:space="0" w:color="auto"/>
            </w:tcBorders>
            <w:vAlign w:val="center"/>
            <w:hideMark/>
          </w:tcPr>
          <w:p w:rsidR="00C67BA9" w:rsidRPr="00EF6A8F" w:rsidRDefault="00C67BA9" w:rsidP="00F25348">
            <w:pPr>
              <w:widowControl/>
              <w:jc w:val="left"/>
              <w:rPr>
                <w:rFonts w:ascii="方正仿宋_GBK" w:hAnsi="宋体" w:cs="宋体"/>
                <w:color w:val="000000"/>
                <w:kern w:val="0"/>
                <w:sz w:val="24"/>
                <w:szCs w:val="24"/>
              </w:rPr>
            </w:pPr>
          </w:p>
        </w:tc>
        <w:tc>
          <w:tcPr>
            <w:tcW w:w="1080" w:type="dxa"/>
            <w:vMerge/>
            <w:tcBorders>
              <w:top w:val="nil"/>
              <w:left w:val="single" w:sz="8" w:space="0" w:color="auto"/>
              <w:bottom w:val="nil"/>
              <w:right w:val="single" w:sz="8" w:space="0" w:color="auto"/>
            </w:tcBorders>
            <w:vAlign w:val="center"/>
            <w:hideMark/>
          </w:tcPr>
          <w:p w:rsidR="00C67BA9" w:rsidRPr="00EF6A8F" w:rsidRDefault="00C67BA9" w:rsidP="00F25348">
            <w:pPr>
              <w:widowControl/>
              <w:jc w:val="left"/>
              <w:rPr>
                <w:rFonts w:ascii="方正仿宋_GBK" w:hAnsi="宋体" w:cs="宋体"/>
                <w:color w:val="000000"/>
                <w:kern w:val="0"/>
                <w:sz w:val="24"/>
                <w:szCs w:val="24"/>
              </w:rPr>
            </w:pPr>
          </w:p>
        </w:tc>
        <w:tc>
          <w:tcPr>
            <w:tcW w:w="1080" w:type="dxa"/>
            <w:vMerge/>
            <w:tcBorders>
              <w:top w:val="nil"/>
              <w:left w:val="single" w:sz="8" w:space="0" w:color="auto"/>
              <w:bottom w:val="nil"/>
              <w:right w:val="single" w:sz="8" w:space="0" w:color="auto"/>
            </w:tcBorders>
            <w:vAlign w:val="center"/>
            <w:hideMark/>
          </w:tcPr>
          <w:p w:rsidR="00C67BA9" w:rsidRPr="00EF6A8F" w:rsidRDefault="00C67BA9" w:rsidP="00F25348">
            <w:pPr>
              <w:widowControl/>
              <w:jc w:val="left"/>
              <w:rPr>
                <w:rFonts w:ascii="方正仿宋_GBK" w:hAnsi="宋体" w:cs="宋体"/>
                <w:color w:val="000000"/>
                <w:kern w:val="0"/>
                <w:sz w:val="24"/>
                <w:szCs w:val="24"/>
              </w:rPr>
            </w:pPr>
          </w:p>
        </w:tc>
        <w:tc>
          <w:tcPr>
            <w:tcW w:w="1280" w:type="dxa"/>
            <w:vMerge/>
            <w:tcBorders>
              <w:top w:val="nil"/>
              <w:left w:val="single" w:sz="8" w:space="0" w:color="auto"/>
              <w:bottom w:val="single" w:sz="8" w:space="0" w:color="auto"/>
              <w:right w:val="single" w:sz="8" w:space="0" w:color="auto"/>
            </w:tcBorders>
            <w:vAlign w:val="center"/>
            <w:hideMark/>
          </w:tcPr>
          <w:p w:rsidR="00C67BA9" w:rsidRPr="00EF6A8F" w:rsidRDefault="00C67BA9" w:rsidP="00F25348">
            <w:pPr>
              <w:widowControl/>
              <w:jc w:val="left"/>
              <w:rPr>
                <w:rFonts w:ascii="方正仿宋_GBK" w:hAnsi="宋体" w:cs="宋体"/>
                <w:color w:val="000000"/>
                <w:kern w:val="0"/>
                <w:sz w:val="24"/>
                <w:szCs w:val="24"/>
              </w:rPr>
            </w:pPr>
          </w:p>
        </w:tc>
      </w:tr>
      <w:tr w:rsidR="00C67BA9" w:rsidRPr="00EF6A8F" w:rsidTr="00F25348">
        <w:trPr>
          <w:trHeight w:val="375"/>
        </w:trPr>
        <w:tc>
          <w:tcPr>
            <w:tcW w:w="1080" w:type="dxa"/>
            <w:vMerge/>
            <w:tcBorders>
              <w:top w:val="single" w:sz="8" w:space="0" w:color="auto"/>
              <w:left w:val="single" w:sz="8" w:space="0" w:color="auto"/>
              <w:bottom w:val="single" w:sz="8" w:space="0" w:color="auto"/>
              <w:right w:val="single" w:sz="8" w:space="0" w:color="auto"/>
            </w:tcBorders>
            <w:vAlign w:val="center"/>
            <w:hideMark/>
          </w:tcPr>
          <w:p w:rsidR="00C67BA9" w:rsidRPr="00EF6A8F" w:rsidRDefault="00C67BA9" w:rsidP="00F25348">
            <w:pPr>
              <w:widowControl/>
              <w:jc w:val="left"/>
              <w:rPr>
                <w:rFonts w:ascii="方正仿宋_GBK" w:hAnsi="宋体" w:cs="宋体"/>
                <w:color w:val="000000"/>
                <w:kern w:val="0"/>
                <w:sz w:val="24"/>
                <w:szCs w:val="24"/>
              </w:rPr>
            </w:pPr>
          </w:p>
        </w:tc>
        <w:tc>
          <w:tcPr>
            <w:tcW w:w="1520" w:type="dxa"/>
            <w:tcBorders>
              <w:top w:val="single" w:sz="8" w:space="0" w:color="auto"/>
              <w:left w:val="nil"/>
              <w:bottom w:val="single" w:sz="8" w:space="0" w:color="auto"/>
              <w:right w:val="single" w:sz="8" w:space="0" w:color="auto"/>
            </w:tcBorders>
            <w:shd w:val="clear" w:color="auto" w:fill="auto"/>
            <w:vAlign w:val="center"/>
            <w:hideMark/>
          </w:tcPr>
          <w:p w:rsidR="00C67BA9" w:rsidRPr="00EF6A8F" w:rsidRDefault="00F25348" w:rsidP="00F25348">
            <w:pPr>
              <w:widowControl/>
              <w:jc w:val="left"/>
              <w:rPr>
                <w:rFonts w:ascii="宋体" w:hAnsi="宋体" w:cs="宋体"/>
                <w:color w:val="000000"/>
                <w:kern w:val="0"/>
                <w:sz w:val="20"/>
                <w:szCs w:val="20"/>
              </w:rPr>
            </w:pPr>
            <w:r>
              <w:t>建设事故发生数</w:t>
            </w:r>
          </w:p>
        </w:tc>
        <w:tc>
          <w:tcPr>
            <w:tcW w:w="860" w:type="dxa"/>
            <w:tcBorders>
              <w:top w:val="single" w:sz="8" w:space="0" w:color="auto"/>
              <w:left w:val="nil"/>
              <w:bottom w:val="single" w:sz="8" w:space="0" w:color="auto"/>
              <w:right w:val="single" w:sz="8" w:space="0" w:color="auto"/>
            </w:tcBorders>
            <w:shd w:val="clear" w:color="auto" w:fill="auto"/>
            <w:vAlign w:val="center"/>
            <w:hideMark/>
          </w:tcPr>
          <w:p w:rsidR="00C67BA9" w:rsidRPr="00EF6A8F" w:rsidRDefault="00F25348" w:rsidP="00F25348">
            <w:pPr>
              <w:widowControl/>
              <w:jc w:val="center"/>
              <w:rPr>
                <w:rFonts w:ascii="宋体" w:hAnsi="宋体" w:cs="宋体"/>
                <w:color w:val="000000"/>
                <w:kern w:val="0"/>
                <w:sz w:val="20"/>
                <w:szCs w:val="20"/>
              </w:rPr>
            </w:pPr>
            <w:r>
              <w:rPr>
                <w:rFonts w:ascii="宋体" w:hAnsi="宋体" w:cs="宋体"/>
                <w:color w:val="000000"/>
                <w:kern w:val="0"/>
                <w:sz w:val="20"/>
                <w:szCs w:val="20"/>
              </w:rPr>
              <w:t>起</w:t>
            </w:r>
          </w:p>
        </w:tc>
        <w:tc>
          <w:tcPr>
            <w:tcW w:w="980" w:type="dxa"/>
            <w:tcBorders>
              <w:top w:val="single" w:sz="8" w:space="0" w:color="auto"/>
              <w:left w:val="nil"/>
              <w:bottom w:val="single" w:sz="8" w:space="0" w:color="auto"/>
              <w:right w:val="single" w:sz="8" w:space="0" w:color="auto"/>
            </w:tcBorders>
            <w:shd w:val="clear" w:color="auto" w:fill="auto"/>
            <w:vAlign w:val="center"/>
            <w:hideMark/>
          </w:tcPr>
          <w:p w:rsidR="00C67BA9" w:rsidRPr="00EF6A8F" w:rsidRDefault="00F25348" w:rsidP="00F25348">
            <w:pPr>
              <w:widowControl/>
              <w:jc w:val="center"/>
              <w:rPr>
                <w:rFonts w:ascii="宋体" w:hAnsi="宋体" w:cs="宋体"/>
                <w:color w:val="000000"/>
                <w:kern w:val="0"/>
                <w:sz w:val="20"/>
                <w:szCs w:val="20"/>
              </w:rPr>
            </w:pPr>
            <w:r w:rsidRPr="00F25348">
              <w:rPr>
                <w:rFonts w:ascii="宋体" w:hAnsi="宋体" w:cs="宋体"/>
                <w:color w:val="000000"/>
                <w:kern w:val="0"/>
                <w:sz w:val="20"/>
                <w:szCs w:val="20"/>
              </w:rPr>
              <w:t>≤</w:t>
            </w:r>
          </w:p>
        </w:tc>
        <w:tc>
          <w:tcPr>
            <w:tcW w:w="1340" w:type="dxa"/>
            <w:gridSpan w:val="2"/>
            <w:tcBorders>
              <w:top w:val="single" w:sz="8" w:space="0" w:color="auto"/>
              <w:left w:val="nil"/>
              <w:bottom w:val="single" w:sz="8" w:space="0" w:color="auto"/>
              <w:right w:val="single" w:sz="8" w:space="0" w:color="000000"/>
            </w:tcBorders>
            <w:shd w:val="clear" w:color="auto" w:fill="auto"/>
            <w:vAlign w:val="center"/>
            <w:hideMark/>
          </w:tcPr>
          <w:p w:rsidR="00C67BA9" w:rsidRPr="00EF6A8F" w:rsidRDefault="00F25348" w:rsidP="00F25348">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2160" w:type="dxa"/>
            <w:gridSpan w:val="2"/>
            <w:tcBorders>
              <w:top w:val="single" w:sz="8" w:space="0" w:color="auto"/>
              <w:left w:val="nil"/>
              <w:bottom w:val="single" w:sz="8" w:space="0" w:color="auto"/>
              <w:right w:val="single" w:sz="8" w:space="0" w:color="000000"/>
            </w:tcBorders>
            <w:shd w:val="clear" w:color="auto" w:fill="auto"/>
            <w:vAlign w:val="center"/>
            <w:hideMark/>
          </w:tcPr>
          <w:p w:rsidR="00C67BA9" w:rsidRPr="00EF6A8F" w:rsidRDefault="00F25348" w:rsidP="00F25348">
            <w:pPr>
              <w:widowControl/>
              <w:jc w:val="center"/>
              <w:rPr>
                <w:rFonts w:ascii="宋体" w:hAnsi="宋体" w:cs="宋体"/>
                <w:color w:val="000000"/>
                <w:kern w:val="0"/>
                <w:sz w:val="20"/>
                <w:szCs w:val="20"/>
              </w:rPr>
            </w:pPr>
            <w:r>
              <w:rPr>
                <w:rFonts w:ascii="宋体" w:hAnsi="宋体" w:cs="宋体" w:hint="eastAsia"/>
                <w:color w:val="000000"/>
                <w:kern w:val="0"/>
                <w:sz w:val="20"/>
                <w:szCs w:val="20"/>
              </w:rPr>
              <w:t>0</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C67BA9" w:rsidRPr="00EF6A8F" w:rsidRDefault="00F25348" w:rsidP="00F25348">
            <w:pPr>
              <w:widowControl/>
              <w:jc w:val="center"/>
              <w:rPr>
                <w:rFonts w:ascii="宋体" w:hAnsi="宋体" w:cs="宋体"/>
                <w:color w:val="000000"/>
                <w:kern w:val="0"/>
                <w:sz w:val="20"/>
                <w:szCs w:val="20"/>
              </w:rPr>
            </w:pPr>
            <w:r>
              <w:rPr>
                <w:rFonts w:ascii="宋体" w:hAnsi="宋体" w:cs="宋体" w:hint="eastAsia"/>
                <w:color w:val="000000"/>
                <w:kern w:val="0"/>
                <w:sz w:val="20"/>
                <w:szCs w:val="20"/>
              </w:rPr>
              <w:t>100</w:t>
            </w:r>
          </w:p>
        </w:tc>
        <w:tc>
          <w:tcPr>
            <w:tcW w:w="1360" w:type="dxa"/>
            <w:tcBorders>
              <w:top w:val="single" w:sz="8" w:space="0" w:color="auto"/>
              <w:left w:val="nil"/>
              <w:bottom w:val="single" w:sz="8" w:space="0" w:color="auto"/>
              <w:right w:val="single" w:sz="8" w:space="0" w:color="auto"/>
            </w:tcBorders>
            <w:shd w:val="clear" w:color="auto" w:fill="auto"/>
            <w:vAlign w:val="center"/>
            <w:hideMark/>
          </w:tcPr>
          <w:p w:rsidR="00C67BA9" w:rsidRPr="00EF6A8F" w:rsidRDefault="00F25348" w:rsidP="00F25348">
            <w:pPr>
              <w:widowControl/>
              <w:jc w:val="center"/>
              <w:rPr>
                <w:rFonts w:ascii="宋体" w:hAnsi="宋体" w:cs="宋体"/>
                <w:color w:val="000000"/>
                <w:kern w:val="0"/>
                <w:sz w:val="20"/>
                <w:szCs w:val="20"/>
              </w:rPr>
            </w:pPr>
            <w:r>
              <w:rPr>
                <w:rFonts w:ascii="宋体" w:hAnsi="宋体" w:cs="宋体" w:hint="eastAsia"/>
                <w:color w:val="000000"/>
                <w:kern w:val="0"/>
                <w:sz w:val="20"/>
                <w:szCs w:val="20"/>
              </w:rPr>
              <w:t>100</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C67BA9" w:rsidRPr="00EF6A8F" w:rsidRDefault="00F25348" w:rsidP="00F25348">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C67BA9" w:rsidRPr="00EF6A8F" w:rsidRDefault="00F25348" w:rsidP="00F25348">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1280" w:type="dxa"/>
            <w:tcBorders>
              <w:top w:val="single" w:sz="8" w:space="0" w:color="auto"/>
              <w:left w:val="nil"/>
              <w:bottom w:val="single" w:sz="8" w:space="0" w:color="auto"/>
              <w:right w:val="single" w:sz="8" w:space="0" w:color="auto"/>
            </w:tcBorders>
            <w:shd w:val="clear" w:color="auto" w:fill="auto"/>
            <w:vAlign w:val="center"/>
            <w:hideMark/>
          </w:tcPr>
          <w:p w:rsidR="00C67BA9" w:rsidRPr="00EF6A8F" w:rsidRDefault="00C67BA9" w:rsidP="00F25348">
            <w:pPr>
              <w:widowControl/>
              <w:rPr>
                <w:rFonts w:ascii="宋体" w:hAnsi="宋体" w:cs="宋体"/>
                <w:color w:val="000000"/>
                <w:kern w:val="0"/>
                <w:sz w:val="24"/>
                <w:szCs w:val="24"/>
              </w:rPr>
            </w:pPr>
            <w:r w:rsidRPr="00EF6A8F">
              <w:rPr>
                <w:rFonts w:ascii="宋体" w:hAnsi="宋体" w:cs="宋体" w:hint="eastAsia"/>
                <w:color w:val="000000"/>
                <w:kern w:val="0"/>
                <w:sz w:val="24"/>
                <w:szCs w:val="24"/>
              </w:rPr>
              <w:t xml:space="preserve">　</w:t>
            </w:r>
            <w:r w:rsidR="00F25348">
              <w:t>未发生建设事故，指标值设定有问题</w:t>
            </w:r>
          </w:p>
        </w:tc>
      </w:tr>
      <w:tr w:rsidR="00C67BA9" w:rsidRPr="00EF6A8F" w:rsidTr="00F25348">
        <w:trPr>
          <w:trHeight w:val="375"/>
        </w:trPr>
        <w:tc>
          <w:tcPr>
            <w:tcW w:w="1080" w:type="dxa"/>
            <w:vMerge/>
            <w:tcBorders>
              <w:top w:val="single" w:sz="8" w:space="0" w:color="auto"/>
              <w:left w:val="single" w:sz="8" w:space="0" w:color="auto"/>
              <w:bottom w:val="single" w:sz="8" w:space="0" w:color="auto"/>
              <w:right w:val="single" w:sz="8" w:space="0" w:color="auto"/>
            </w:tcBorders>
            <w:vAlign w:val="center"/>
            <w:hideMark/>
          </w:tcPr>
          <w:p w:rsidR="00C67BA9" w:rsidRPr="00EF6A8F" w:rsidRDefault="00C67BA9" w:rsidP="00F25348">
            <w:pPr>
              <w:widowControl/>
              <w:jc w:val="left"/>
              <w:rPr>
                <w:rFonts w:ascii="方正仿宋_GBK" w:hAnsi="宋体" w:cs="宋体"/>
                <w:color w:val="000000"/>
                <w:kern w:val="0"/>
                <w:sz w:val="24"/>
                <w:szCs w:val="24"/>
              </w:rPr>
            </w:pPr>
          </w:p>
        </w:tc>
        <w:tc>
          <w:tcPr>
            <w:tcW w:w="1520" w:type="dxa"/>
            <w:tcBorders>
              <w:top w:val="nil"/>
              <w:left w:val="nil"/>
              <w:bottom w:val="single" w:sz="8" w:space="0" w:color="auto"/>
              <w:right w:val="single" w:sz="8" w:space="0" w:color="auto"/>
            </w:tcBorders>
            <w:shd w:val="clear" w:color="auto" w:fill="auto"/>
            <w:vAlign w:val="center"/>
            <w:hideMark/>
          </w:tcPr>
          <w:p w:rsidR="00C67BA9" w:rsidRPr="00EF6A8F" w:rsidRDefault="00F25348" w:rsidP="00F25348">
            <w:pPr>
              <w:widowControl/>
              <w:jc w:val="left"/>
              <w:rPr>
                <w:rFonts w:ascii="宋体" w:hAnsi="宋体" w:cs="宋体"/>
                <w:color w:val="000000"/>
                <w:kern w:val="0"/>
                <w:sz w:val="20"/>
                <w:szCs w:val="20"/>
              </w:rPr>
            </w:pPr>
            <w:r>
              <w:t>设计功能实现率</w:t>
            </w:r>
          </w:p>
        </w:tc>
        <w:tc>
          <w:tcPr>
            <w:tcW w:w="860" w:type="dxa"/>
            <w:tcBorders>
              <w:top w:val="nil"/>
              <w:left w:val="nil"/>
              <w:bottom w:val="single" w:sz="8" w:space="0" w:color="auto"/>
              <w:right w:val="single" w:sz="8" w:space="0" w:color="auto"/>
            </w:tcBorders>
            <w:shd w:val="clear" w:color="auto" w:fill="auto"/>
            <w:vAlign w:val="center"/>
            <w:hideMark/>
          </w:tcPr>
          <w:p w:rsidR="00C67BA9" w:rsidRPr="00EF6A8F" w:rsidRDefault="00F25348" w:rsidP="00F25348">
            <w:pPr>
              <w:widowControl/>
              <w:jc w:val="center"/>
              <w:rPr>
                <w:rFonts w:ascii="宋体" w:hAnsi="宋体" w:cs="宋体"/>
                <w:color w:val="000000"/>
                <w:kern w:val="0"/>
                <w:sz w:val="20"/>
                <w:szCs w:val="20"/>
              </w:rPr>
            </w:pPr>
            <w:r>
              <w:t>%</w:t>
            </w:r>
          </w:p>
        </w:tc>
        <w:tc>
          <w:tcPr>
            <w:tcW w:w="980" w:type="dxa"/>
            <w:tcBorders>
              <w:top w:val="nil"/>
              <w:left w:val="nil"/>
              <w:bottom w:val="single" w:sz="8" w:space="0" w:color="auto"/>
              <w:right w:val="single" w:sz="8" w:space="0" w:color="auto"/>
            </w:tcBorders>
            <w:shd w:val="clear" w:color="auto" w:fill="auto"/>
            <w:vAlign w:val="center"/>
            <w:hideMark/>
          </w:tcPr>
          <w:p w:rsidR="00C67BA9" w:rsidRPr="00EF6A8F" w:rsidRDefault="00C67BA9" w:rsidP="00F25348">
            <w:pPr>
              <w:widowControl/>
              <w:jc w:val="center"/>
              <w:rPr>
                <w:rFonts w:ascii="宋体" w:hAnsi="宋体" w:cs="宋体"/>
                <w:color w:val="000000"/>
                <w:kern w:val="0"/>
                <w:sz w:val="20"/>
                <w:szCs w:val="20"/>
              </w:rPr>
            </w:pPr>
            <w:r w:rsidRPr="00EF6A8F">
              <w:rPr>
                <w:rFonts w:ascii="宋体" w:hAnsi="宋体" w:cs="宋体" w:hint="eastAsia"/>
                <w:color w:val="000000"/>
                <w:kern w:val="0"/>
                <w:sz w:val="20"/>
                <w:szCs w:val="20"/>
              </w:rPr>
              <w:t>≥</w:t>
            </w:r>
          </w:p>
        </w:tc>
        <w:tc>
          <w:tcPr>
            <w:tcW w:w="1340" w:type="dxa"/>
            <w:gridSpan w:val="2"/>
            <w:tcBorders>
              <w:top w:val="single" w:sz="8" w:space="0" w:color="auto"/>
              <w:left w:val="nil"/>
              <w:bottom w:val="single" w:sz="8" w:space="0" w:color="auto"/>
              <w:right w:val="single" w:sz="8" w:space="0" w:color="000000"/>
            </w:tcBorders>
            <w:shd w:val="clear" w:color="auto" w:fill="auto"/>
            <w:vAlign w:val="center"/>
            <w:hideMark/>
          </w:tcPr>
          <w:p w:rsidR="00C67BA9" w:rsidRPr="00EF6A8F" w:rsidRDefault="00C67BA9" w:rsidP="00F25348">
            <w:pPr>
              <w:widowControl/>
              <w:jc w:val="center"/>
              <w:rPr>
                <w:rFonts w:ascii="宋体" w:hAnsi="宋体" w:cs="宋体"/>
                <w:color w:val="000000"/>
                <w:kern w:val="0"/>
                <w:sz w:val="20"/>
                <w:szCs w:val="20"/>
              </w:rPr>
            </w:pPr>
            <w:r w:rsidRPr="00EF6A8F">
              <w:rPr>
                <w:rFonts w:ascii="宋体" w:hAnsi="宋体" w:cs="宋体" w:hint="eastAsia"/>
                <w:color w:val="000000"/>
                <w:kern w:val="0"/>
                <w:sz w:val="20"/>
                <w:szCs w:val="20"/>
              </w:rPr>
              <w:t>100</w:t>
            </w:r>
          </w:p>
        </w:tc>
        <w:tc>
          <w:tcPr>
            <w:tcW w:w="2160" w:type="dxa"/>
            <w:gridSpan w:val="2"/>
            <w:tcBorders>
              <w:top w:val="single" w:sz="8" w:space="0" w:color="auto"/>
              <w:left w:val="nil"/>
              <w:bottom w:val="single" w:sz="8" w:space="0" w:color="auto"/>
              <w:right w:val="single" w:sz="8" w:space="0" w:color="000000"/>
            </w:tcBorders>
            <w:shd w:val="clear" w:color="auto" w:fill="auto"/>
            <w:vAlign w:val="center"/>
            <w:hideMark/>
          </w:tcPr>
          <w:p w:rsidR="00C67BA9" w:rsidRPr="00EF6A8F" w:rsidRDefault="00F25348" w:rsidP="00F25348">
            <w:pPr>
              <w:widowControl/>
              <w:jc w:val="center"/>
              <w:rPr>
                <w:rFonts w:ascii="宋体" w:hAnsi="宋体" w:cs="宋体"/>
                <w:color w:val="000000"/>
                <w:kern w:val="0"/>
                <w:sz w:val="20"/>
                <w:szCs w:val="20"/>
              </w:rPr>
            </w:pPr>
            <w:r>
              <w:rPr>
                <w:rFonts w:ascii="宋体" w:hAnsi="宋体" w:cs="宋体" w:hint="eastAsia"/>
                <w:color w:val="000000"/>
                <w:kern w:val="0"/>
                <w:sz w:val="20"/>
                <w:szCs w:val="20"/>
              </w:rPr>
              <w:t>100</w:t>
            </w:r>
          </w:p>
        </w:tc>
        <w:tc>
          <w:tcPr>
            <w:tcW w:w="1080" w:type="dxa"/>
            <w:tcBorders>
              <w:top w:val="nil"/>
              <w:left w:val="nil"/>
              <w:bottom w:val="single" w:sz="8" w:space="0" w:color="auto"/>
              <w:right w:val="single" w:sz="8" w:space="0" w:color="auto"/>
            </w:tcBorders>
            <w:shd w:val="clear" w:color="auto" w:fill="auto"/>
            <w:vAlign w:val="center"/>
            <w:hideMark/>
          </w:tcPr>
          <w:p w:rsidR="00C67BA9" w:rsidRPr="00EF6A8F" w:rsidRDefault="00F25348" w:rsidP="00F25348">
            <w:pPr>
              <w:widowControl/>
              <w:jc w:val="center"/>
              <w:rPr>
                <w:rFonts w:ascii="宋体" w:hAnsi="宋体" w:cs="宋体"/>
                <w:color w:val="000000"/>
                <w:kern w:val="0"/>
                <w:sz w:val="20"/>
                <w:szCs w:val="20"/>
              </w:rPr>
            </w:pPr>
            <w:r>
              <w:rPr>
                <w:rFonts w:ascii="宋体" w:hAnsi="宋体" w:cs="宋体" w:hint="eastAsia"/>
                <w:color w:val="000000"/>
                <w:kern w:val="0"/>
                <w:sz w:val="20"/>
                <w:szCs w:val="20"/>
              </w:rPr>
              <w:t>0</w:t>
            </w:r>
          </w:p>
        </w:tc>
        <w:tc>
          <w:tcPr>
            <w:tcW w:w="1360" w:type="dxa"/>
            <w:tcBorders>
              <w:top w:val="nil"/>
              <w:left w:val="nil"/>
              <w:bottom w:val="single" w:sz="8" w:space="0" w:color="auto"/>
              <w:right w:val="single" w:sz="8" w:space="0" w:color="auto"/>
            </w:tcBorders>
            <w:shd w:val="clear" w:color="auto" w:fill="auto"/>
            <w:vAlign w:val="center"/>
            <w:hideMark/>
          </w:tcPr>
          <w:p w:rsidR="00C67BA9" w:rsidRPr="00EF6A8F" w:rsidRDefault="00C67BA9" w:rsidP="00F25348">
            <w:pPr>
              <w:widowControl/>
              <w:jc w:val="center"/>
              <w:rPr>
                <w:rFonts w:ascii="宋体" w:hAnsi="宋体" w:cs="宋体"/>
                <w:color w:val="000000"/>
                <w:kern w:val="0"/>
                <w:sz w:val="20"/>
                <w:szCs w:val="20"/>
              </w:rPr>
            </w:pPr>
            <w:r w:rsidRPr="00EF6A8F">
              <w:rPr>
                <w:rFonts w:ascii="宋体" w:hAnsi="宋体" w:cs="宋体" w:hint="eastAsia"/>
                <w:color w:val="000000"/>
                <w:kern w:val="0"/>
                <w:sz w:val="20"/>
                <w:szCs w:val="20"/>
              </w:rPr>
              <w:t>100</w:t>
            </w:r>
          </w:p>
        </w:tc>
        <w:tc>
          <w:tcPr>
            <w:tcW w:w="1080" w:type="dxa"/>
            <w:tcBorders>
              <w:top w:val="nil"/>
              <w:left w:val="nil"/>
              <w:bottom w:val="single" w:sz="8" w:space="0" w:color="auto"/>
              <w:right w:val="single" w:sz="8" w:space="0" w:color="auto"/>
            </w:tcBorders>
            <w:shd w:val="clear" w:color="auto" w:fill="auto"/>
            <w:vAlign w:val="center"/>
            <w:hideMark/>
          </w:tcPr>
          <w:p w:rsidR="00C67BA9" w:rsidRPr="00EF6A8F" w:rsidRDefault="00C67BA9" w:rsidP="00F25348">
            <w:pPr>
              <w:widowControl/>
              <w:jc w:val="center"/>
              <w:rPr>
                <w:rFonts w:ascii="宋体" w:hAnsi="宋体" w:cs="宋体"/>
                <w:color w:val="000000"/>
                <w:kern w:val="0"/>
                <w:sz w:val="20"/>
                <w:szCs w:val="20"/>
              </w:rPr>
            </w:pPr>
            <w:r w:rsidRPr="00EF6A8F">
              <w:rPr>
                <w:rFonts w:ascii="宋体" w:hAnsi="宋体" w:cs="宋体" w:hint="eastAsia"/>
                <w:color w:val="000000"/>
                <w:kern w:val="0"/>
                <w:sz w:val="20"/>
                <w:szCs w:val="20"/>
              </w:rPr>
              <w:t>10</w:t>
            </w:r>
          </w:p>
        </w:tc>
        <w:tc>
          <w:tcPr>
            <w:tcW w:w="1080" w:type="dxa"/>
            <w:tcBorders>
              <w:top w:val="nil"/>
              <w:left w:val="nil"/>
              <w:bottom w:val="single" w:sz="8" w:space="0" w:color="auto"/>
              <w:right w:val="single" w:sz="8" w:space="0" w:color="auto"/>
            </w:tcBorders>
            <w:shd w:val="clear" w:color="auto" w:fill="auto"/>
            <w:vAlign w:val="center"/>
            <w:hideMark/>
          </w:tcPr>
          <w:p w:rsidR="00C67BA9" w:rsidRPr="00EF6A8F" w:rsidRDefault="00C67BA9" w:rsidP="00F25348">
            <w:pPr>
              <w:widowControl/>
              <w:jc w:val="center"/>
              <w:rPr>
                <w:rFonts w:ascii="宋体" w:hAnsi="宋体" w:cs="宋体"/>
                <w:color w:val="000000"/>
                <w:kern w:val="0"/>
                <w:sz w:val="20"/>
                <w:szCs w:val="20"/>
              </w:rPr>
            </w:pPr>
            <w:r w:rsidRPr="00EF6A8F">
              <w:rPr>
                <w:rFonts w:ascii="宋体" w:hAnsi="宋体" w:cs="宋体" w:hint="eastAsia"/>
                <w:color w:val="000000"/>
                <w:kern w:val="0"/>
                <w:sz w:val="20"/>
                <w:szCs w:val="20"/>
              </w:rPr>
              <w:t>10</w:t>
            </w:r>
          </w:p>
        </w:tc>
        <w:tc>
          <w:tcPr>
            <w:tcW w:w="1280" w:type="dxa"/>
            <w:tcBorders>
              <w:top w:val="nil"/>
              <w:left w:val="nil"/>
              <w:bottom w:val="single" w:sz="8" w:space="0" w:color="auto"/>
              <w:right w:val="single" w:sz="8" w:space="0" w:color="auto"/>
            </w:tcBorders>
            <w:shd w:val="clear" w:color="auto" w:fill="auto"/>
            <w:vAlign w:val="center"/>
            <w:hideMark/>
          </w:tcPr>
          <w:p w:rsidR="00C67BA9" w:rsidRPr="00EF6A8F" w:rsidRDefault="00C67BA9" w:rsidP="00F25348">
            <w:pPr>
              <w:widowControl/>
              <w:rPr>
                <w:rFonts w:ascii="宋体" w:hAnsi="宋体" w:cs="宋体"/>
                <w:color w:val="000000"/>
                <w:kern w:val="0"/>
                <w:sz w:val="24"/>
                <w:szCs w:val="24"/>
              </w:rPr>
            </w:pPr>
            <w:r w:rsidRPr="00EF6A8F">
              <w:rPr>
                <w:rFonts w:ascii="宋体" w:hAnsi="宋体" w:cs="宋体" w:hint="eastAsia"/>
                <w:color w:val="000000"/>
                <w:kern w:val="0"/>
                <w:sz w:val="24"/>
                <w:szCs w:val="24"/>
              </w:rPr>
              <w:t xml:space="preserve">　</w:t>
            </w:r>
          </w:p>
        </w:tc>
      </w:tr>
      <w:tr w:rsidR="00C67BA9" w:rsidRPr="00EF6A8F" w:rsidTr="00F25348">
        <w:trPr>
          <w:trHeight w:val="375"/>
        </w:trPr>
        <w:tc>
          <w:tcPr>
            <w:tcW w:w="1080" w:type="dxa"/>
            <w:vMerge/>
            <w:tcBorders>
              <w:top w:val="single" w:sz="8" w:space="0" w:color="auto"/>
              <w:left w:val="single" w:sz="8" w:space="0" w:color="auto"/>
              <w:bottom w:val="single" w:sz="8" w:space="0" w:color="auto"/>
              <w:right w:val="single" w:sz="8" w:space="0" w:color="auto"/>
            </w:tcBorders>
            <w:vAlign w:val="center"/>
            <w:hideMark/>
          </w:tcPr>
          <w:p w:rsidR="00C67BA9" w:rsidRPr="00EF6A8F" w:rsidRDefault="00C67BA9" w:rsidP="00F25348">
            <w:pPr>
              <w:widowControl/>
              <w:jc w:val="left"/>
              <w:rPr>
                <w:rFonts w:ascii="方正仿宋_GBK" w:hAnsi="宋体" w:cs="宋体"/>
                <w:color w:val="000000"/>
                <w:kern w:val="0"/>
                <w:sz w:val="24"/>
                <w:szCs w:val="24"/>
              </w:rPr>
            </w:pPr>
          </w:p>
        </w:tc>
        <w:tc>
          <w:tcPr>
            <w:tcW w:w="1520" w:type="dxa"/>
            <w:tcBorders>
              <w:top w:val="nil"/>
              <w:left w:val="nil"/>
              <w:bottom w:val="single" w:sz="8" w:space="0" w:color="auto"/>
              <w:right w:val="single" w:sz="8" w:space="0" w:color="auto"/>
            </w:tcBorders>
            <w:shd w:val="clear" w:color="auto" w:fill="auto"/>
            <w:vAlign w:val="center"/>
            <w:hideMark/>
          </w:tcPr>
          <w:p w:rsidR="00C67BA9" w:rsidRPr="00EF6A8F" w:rsidRDefault="00F25348" w:rsidP="00F25348">
            <w:pPr>
              <w:widowControl/>
              <w:jc w:val="left"/>
              <w:rPr>
                <w:rFonts w:ascii="宋体" w:hAnsi="宋体" w:cs="宋体"/>
                <w:color w:val="000000"/>
                <w:kern w:val="0"/>
                <w:sz w:val="20"/>
                <w:szCs w:val="20"/>
              </w:rPr>
            </w:pPr>
            <w:r>
              <w:t>项目设计变更率</w:t>
            </w:r>
          </w:p>
        </w:tc>
        <w:tc>
          <w:tcPr>
            <w:tcW w:w="860" w:type="dxa"/>
            <w:tcBorders>
              <w:top w:val="nil"/>
              <w:left w:val="nil"/>
              <w:bottom w:val="single" w:sz="8" w:space="0" w:color="auto"/>
              <w:right w:val="single" w:sz="8" w:space="0" w:color="auto"/>
            </w:tcBorders>
            <w:shd w:val="clear" w:color="auto" w:fill="auto"/>
            <w:vAlign w:val="center"/>
            <w:hideMark/>
          </w:tcPr>
          <w:p w:rsidR="00C67BA9" w:rsidRPr="00EF6A8F" w:rsidRDefault="00C67BA9" w:rsidP="00F25348">
            <w:pPr>
              <w:widowControl/>
              <w:jc w:val="center"/>
              <w:rPr>
                <w:rFonts w:ascii="宋体" w:hAnsi="宋体" w:cs="宋体"/>
                <w:color w:val="000000"/>
                <w:kern w:val="0"/>
                <w:sz w:val="20"/>
                <w:szCs w:val="20"/>
              </w:rPr>
            </w:pPr>
            <w:r w:rsidRPr="00EF6A8F">
              <w:rPr>
                <w:rFonts w:ascii="宋体" w:hAnsi="宋体" w:cs="宋体" w:hint="eastAsia"/>
                <w:color w:val="000000"/>
                <w:kern w:val="0"/>
                <w:sz w:val="20"/>
                <w:szCs w:val="20"/>
              </w:rPr>
              <w:t>%</w:t>
            </w:r>
          </w:p>
        </w:tc>
        <w:tc>
          <w:tcPr>
            <w:tcW w:w="980" w:type="dxa"/>
            <w:tcBorders>
              <w:top w:val="nil"/>
              <w:left w:val="nil"/>
              <w:bottom w:val="single" w:sz="8" w:space="0" w:color="auto"/>
              <w:right w:val="single" w:sz="8" w:space="0" w:color="auto"/>
            </w:tcBorders>
            <w:shd w:val="clear" w:color="auto" w:fill="auto"/>
            <w:vAlign w:val="center"/>
            <w:hideMark/>
          </w:tcPr>
          <w:p w:rsidR="00C67BA9" w:rsidRPr="00EF6A8F" w:rsidRDefault="00F25348" w:rsidP="00F25348">
            <w:pPr>
              <w:widowControl/>
              <w:jc w:val="center"/>
              <w:rPr>
                <w:rFonts w:ascii="宋体" w:hAnsi="宋体" w:cs="宋体"/>
                <w:color w:val="000000"/>
                <w:kern w:val="0"/>
                <w:sz w:val="20"/>
                <w:szCs w:val="20"/>
              </w:rPr>
            </w:pPr>
            <w:r w:rsidRPr="00F25348">
              <w:rPr>
                <w:rFonts w:ascii="宋体" w:hAnsi="宋体" w:cs="宋体"/>
                <w:color w:val="000000"/>
                <w:kern w:val="0"/>
                <w:sz w:val="20"/>
                <w:szCs w:val="20"/>
              </w:rPr>
              <w:t>≤</w:t>
            </w:r>
          </w:p>
        </w:tc>
        <w:tc>
          <w:tcPr>
            <w:tcW w:w="1340" w:type="dxa"/>
            <w:gridSpan w:val="2"/>
            <w:tcBorders>
              <w:top w:val="single" w:sz="8" w:space="0" w:color="auto"/>
              <w:left w:val="nil"/>
              <w:bottom w:val="single" w:sz="8" w:space="0" w:color="auto"/>
              <w:right w:val="single" w:sz="8" w:space="0" w:color="000000"/>
            </w:tcBorders>
            <w:shd w:val="clear" w:color="auto" w:fill="auto"/>
            <w:vAlign w:val="center"/>
            <w:hideMark/>
          </w:tcPr>
          <w:p w:rsidR="00C67BA9" w:rsidRPr="00EF6A8F" w:rsidRDefault="00F25348" w:rsidP="00F25348">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2160" w:type="dxa"/>
            <w:gridSpan w:val="2"/>
            <w:tcBorders>
              <w:top w:val="single" w:sz="8" w:space="0" w:color="auto"/>
              <w:left w:val="nil"/>
              <w:bottom w:val="single" w:sz="8" w:space="0" w:color="auto"/>
              <w:right w:val="single" w:sz="8" w:space="0" w:color="000000"/>
            </w:tcBorders>
            <w:shd w:val="clear" w:color="auto" w:fill="auto"/>
            <w:vAlign w:val="center"/>
            <w:hideMark/>
          </w:tcPr>
          <w:p w:rsidR="00C67BA9" w:rsidRPr="00EF6A8F" w:rsidRDefault="00F25348" w:rsidP="00F25348">
            <w:pPr>
              <w:widowControl/>
              <w:jc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1080" w:type="dxa"/>
            <w:tcBorders>
              <w:top w:val="nil"/>
              <w:left w:val="nil"/>
              <w:bottom w:val="single" w:sz="8" w:space="0" w:color="auto"/>
              <w:right w:val="single" w:sz="8" w:space="0" w:color="auto"/>
            </w:tcBorders>
            <w:shd w:val="clear" w:color="auto" w:fill="auto"/>
            <w:vAlign w:val="center"/>
            <w:hideMark/>
          </w:tcPr>
          <w:p w:rsidR="00C67BA9" w:rsidRPr="00EF6A8F" w:rsidRDefault="00F25348" w:rsidP="00F25348">
            <w:pPr>
              <w:widowControl/>
              <w:jc w:val="center"/>
              <w:rPr>
                <w:rFonts w:ascii="宋体" w:hAnsi="宋体" w:cs="宋体"/>
                <w:color w:val="000000"/>
                <w:kern w:val="0"/>
                <w:sz w:val="20"/>
                <w:szCs w:val="20"/>
              </w:rPr>
            </w:pPr>
            <w:r>
              <w:rPr>
                <w:rFonts w:ascii="宋体" w:hAnsi="宋体" w:cs="宋体" w:hint="eastAsia"/>
                <w:color w:val="000000"/>
                <w:kern w:val="0"/>
                <w:sz w:val="20"/>
                <w:szCs w:val="20"/>
              </w:rPr>
              <w:t>20</w:t>
            </w:r>
          </w:p>
        </w:tc>
        <w:tc>
          <w:tcPr>
            <w:tcW w:w="1360" w:type="dxa"/>
            <w:tcBorders>
              <w:top w:val="nil"/>
              <w:left w:val="nil"/>
              <w:bottom w:val="single" w:sz="8" w:space="0" w:color="auto"/>
              <w:right w:val="single" w:sz="8" w:space="0" w:color="auto"/>
            </w:tcBorders>
            <w:shd w:val="clear" w:color="auto" w:fill="auto"/>
            <w:vAlign w:val="center"/>
            <w:hideMark/>
          </w:tcPr>
          <w:p w:rsidR="00C67BA9" w:rsidRPr="00EF6A8F" w:rsidRDefault="00C67BA9" w:rsidP="00F25348">
            <w:pPr>
              <w:widowControl/>
              <w:jc w:val="center"/>
              <w:rPr>
                <w:rFonts w:ascii="宋体" w:hAnsi="宋体" w:cs="宋体"/>
                <w:color w:val="000000"/>
                <w:kern w:val="0"/>
                <w:sz w:val="20"/>
                <w:szCs w:val="20"/>
              </w:rPr>
            </w:pPr>
            <w:r w:rsidRPr="00EF6A8F">
              <w:rPr>
                <w:rFonts w:ascii="宋体" w:hAnsi="宋体" w:cs="宋体" w:hint="eastAsia"/>
                <w:color w:val="000000"/>
                <w:kern w:val="0"/>
                <w:sz w:val="20"/>
                <w:szCs w:val="20"/>
              </w:rPr>
              <w:t>100</w:t>
            </w:r>
          </w:p>
        </w:tc>
        <w:tc>
          <w:tcPr>
            <w:tcW w:w="1080" w:type="dxa"/>
            <w:tcBorders>
              <w:top w:val="nil"/>
              <w:left w:val="nil"/>
              <w:bottom w:val="single" w:sz="8" w:space="0" w:color="auto"/>
              <w:right w:val="single" w:sz="8" w:space="0" w:color="auto"/>
            </w:tcBorders>
            <w:shd w:val="clear" w:color="auto" w:fill="auto"/>
            <w:vAlign w:val="center"/>
            <w:hideMark/>
          </w:tcPr>
          <w:p w:rsidR="00C67BA9" w:rsidRPr="00EF6A8F" w:rsidRDefault="00C67BA9" w:rsidP="00F25348">
            <w:pPr>
              <w:widowControl/>
              <w:jc w:val="center"/>
              <w:rPr>
                <w:rFonts w:ascii="宋体" w:hAnsi="宋体" w:cs="宋体"/>
                <w:color w:val="000000"/>
                <w:kern w:val="0"/>
                <w:sz w:val="20"/>
                <w:szCs w:val="20"/>
              </w:rPr>
            </w:pPr>
            <w:r w:rsidRPr="00EF6A8F">
              <w:rPr>
                <w:rFonts w:ascii="宋体" w:hAnsi="宋体" w:cs="宋体" w:hint="eastAsia"/>
                <w:color w:val="000000"/>
                <w:kern w:val="0"/>
                <w:sz w:val="20"/>
                <w:szCs w:val="20"/>
              </w:rPr>
              <w:t>10</w:t>
            </w:r>
          </w:p>
        </w:tc>
        <w:tc>
          <w:tcPr>
            <w:tcW w:w="1080" w:type="dxa"/>
            <w:tcBorders>
              <w:top w:val="nil"/>
              <w:left w:val="nil"/>
              <w:bottom w:val="single" w:sz="8" w:space="0" w:color="auto"/>
              <w:right w:val="single" w:sz="8" w:space="0" w:color="auto"/>
            </w:tcBorders>
            <w:shd w:val="clear" w:color="auto" w:fill="auto"/>
            <w:vAlign w:val="center"/>
            <w:hideMark/>
          </w:tcPr>
          <w:p w:rsidR="00C67BA9" w:rsidRPr="00EF6A8F" w:rsidRDefault="00C67BA9" w:rsidP="00F25348">
            <w:pPr>
              <w:widowControl/>
              <w:jc w:val="center"/>
              <w:rPr>
                <w:rFonts w:ascii="宋体" w:hAnsi="宋体" w:cs="宋体"/>
                <w:color w:val="000000"/>
                <w:kern w:val="0"/>
                <w:sz w:val="20"/>
                <w:szCs w:val="20"/>
              </w:rPr>
            </w:pPr>
            <w:r w:rsidRPr="00EF6A8F">
              <w:rPr>
                <w:rFonts w:ascii="宋体" w:hAnsi="宋体" w:cs="宋体" w:hint="eastAsia"/>
                <w:color w:val="000000"/>
                <w:kern w:val="0"/>
                <w:sz w:val="20"/>
                <w:szCs w:val="20"/>
              </w:rPr>
              <w:t>10</w:t>
            </w:r>
          </w:p>
        </w:tc>
        <w:tc>
          <w:tcPr>
            <w:tcW w:w="1280" w:type="dxa"/>
            <w:tcBorders>
              <w:top w:val="nil"/>
              <w:left w:val="nil"/>
              <w:bottom w:val="single" w:sz="8" w:space="0" w:color="auto"/>
              <w:right w:val="single" w:sz="8" w:space="0" w:color="auto"/>
            </w:tcBorders>
            <w:shd w:val="clear" w:color="auto" w:fill="auto"/>
            <w:vAlign w:val="center"/>
            <w:hideMark/>
          </w:tcPr>
          <w:p w:rsidR="00C67BA9" w:rsidRPr="00EF6A8F" w:rsidRDefault="00C67BA9" w:rsidP="00F25348">
            <w:pPr>
              <w:widowControl/>
              <w:rPr>
                <w:rFonts w:ascii="宋体" w:hAnsi="宋体" w:cs="宋体"/>
                <w:color w:val="000000"/>
                <w:kern w:val="0"/>
                <w:sz w:val="24"/>
                <w:szCs w:val="24"/>
              </w:rPr>
            </w:pPr>
            <w:r w:rsidRPr="00EF6A8F">
              <w:rPr>
                <w:rFonts w:ascii="宋体" w:hAnsi="宋体" w:cs="宋体" w:hint="eastAsia"/>
                <w:color w:val="000000"/>
                <w:kern w:val="0"/>
                <w:sz w:val="24"/>
                <w:szCs w:val="24"/>
              </w:rPr>
              <w:t xml:space="preserve">　</w:t>
            </w:r>
          </w:p>
        </w:tc>
      </w:tr>
      <w:tr w:rsidR="00C67BA9" w:rsidRPr="00EF6A8F" w:rsidTr="00F25348">
        <w:trPr>
          <w:trHeight w:val="375"/>
        </w:trPr>
        <w:tc>
          <w:tcPr>
            <w:tcW w:w="1080" w:type="dxa"/>
            <w:vMerge/>
            <w:tcBorders>
              <w:top w:val="single" w:sz="8" w:space="0" w:color="auto"/>
              <w:left w:val="single" w:sz="8" w:space="0" w:color="auto"/>
              <w:bottom w:val="single" w:sz="8" w:space="0" w:color="auto"/>
              <w:right w:val="single" w:sz="8" w:space="0" w:color="auto"/>
            </w:tcBorders>
            <w:vAlign w:val="center"/>
            <w:hideMark/>
          </w:tcPr>
          <w:p w:rsidR="00C67BA9" w:rsidRPr="00EF6A8F" w:rsidRDefault="00C67BA9" w:rsidP="00F25348">
            <w:pPr>
              <w:widowControl/>
              <w:jc w:val="left"/>
              <w:rPr>
                <w:rFonts w:ascii="方正仿宋_GBK" w:hAnsi="宋体" w:cs="宋体"/>
                <w:color w:val="000000"/>
                <w:kern w:val="0"/>
                <w:sz w:val="24"/>
                <w:szCs w:val="24"/>
              </w:rPr>
            </w:pPr>
          </w:p>
        </w:tc>
        <w:tc>
          <w:tcPr>
            <w:tcW w:w="1520" w:type="dxa"/>
            <w:tcBorders>
              <w:top w:val="nil"/>
              <w:left w:val="nil"/>
              <w:bottom w:val="single" w:sz="8" w:space="0" w:color="auto"/>
              <w:right w:val="single" w:sz="8" w:space="0" w:color="auto"/>
            </w:tcBorders>
            <w:shd w:val="clear" w:color="auto" w:fill="auto"/>
            <w:vAlign w:val="center"/>
            <w:hideMark/>
          </w:tcPr>
          <w:p w:rsidR="00C67BA9" w:rsidRPr="00EF6A8F" w:rsidRDefault="00F25348" w:rsidP="00F25348">
            <w:pPr>
              <w:widowControl/>
              <w:jc w:val="left"/>
              <w:rPr>
                <w:rFonts w:ascii="宋体" w:hAnsi="宋体" w:cs="宋体"/>
                <w:color w:val="000000"/>
                <w:kern w:val="0"/>
                <w:sz w:val="20"/>
                <w:szCs w:val="20"/>
              </w:rPr>
            </w:pPr>
            <w:r>
              <w:t>验收合格率</w:t>
            </w:r>
          </w:p>
        </w:tc>
        <w:tc>
          <w:tcPr>
            <w:tcW w:w="860" w:type="dxa"/>
            <w:tcBorders>
              <w:top w:val="nil"/>
              <w:left w:val="nil"/>
              <w:bottom w:val="single" w:sz="8" w:space="0" w:color="auto"/>
              <w:right w:val="single" w:sz="8" w:space="0" w:color="auto"/>
            </w:tcBorders>
            <w:shd w:val="clear" w:color="auto" w:fill="auto"/>
            <w:vAlign w:val="center"/>
            <w:hideMark/>
          </w:tcPr>
          <w:p w:rsidR="00C67BA9" w:rsidRPr="00EF6A8F" w:rsidRDefault="00F25348" w:rsidP="00F25348">
            <w:pPr>
              <w:widowControl/>
              <w:jc w:val="center"/>
              <w:rPr>
                <w:rFonts w:ascii="宋体" w:hAnsi="宋体" w:cs="宋体"/>
                <w:color w:val="000000"/>
                <w:kern w:val="0"/>
                <w:sz w:val="20"/>
                <w:szCs w:val="20"/>
              </w:rPr>
            </w:pPr>
            <w:r w:rsidRPr="00EF6A8F">
              <w:rPr>
                <w:rFonts w:ascii="宋体" w:hAnsi="宋体" w:cs="宋体" w:hint="eastAsia"/>
                <w:color w:val="000000"/>
                <w:kern w:val="0"/>
                <w:sz w:val="20"/>
                <w:szCs w:val="20"/>
              </w:rPr>
              <w:t>%</w:t>
            </w:r>
          </w:p>
        </w:tc>
        <w:tc>
          <w:tcPr>
            <w:tcW w:w="980" w:type="dxa"/>
            <w:tcBorders>
              <w:top w:val="nil"/>
              <w:left w:val="nil"/>
              <w:bottom w:val="single" w:sz="8" w:space="0" w:color="auto"/>
              <w:right w:val="single" w:sz="8" w:space="0" w:color="auto"/>
            </w:tcBorders>
            <w:shd w:val="clear" w:color="auto" w:fill="auto"/>
            <w:vAlign w:val="center"/>
            <w:hideMark/>
          </w:tcPr>
          <w:p w:rsidR="00C67BA9" w:rsidRPr="00EF6A8F" w:rsidRDefault="00C67BA9" w:rsidP="00F25348">
            <w:pPr>
              <w:widowControl/>
              <w:jc w:val="center"/>
              <w:rPr>
                <w:rFonts w:ascii="宋体" w:hAnsi="宋体" w:cs="宋体"/>
                <w:color w:val="000000"/>
                <w:kern w:val="0"/>
                <w:sz w:val="20"/>
                <w:szCs w:val="20"/>
              </w:rPr>
            </w:pPr>
            <w:r w:rsidRPr="00EF6A8F">
              <w:rPr>
                <w:rFonts w:ascii="宋体" w:hAnsi="宋体" w:cs="宋体" w:hint="eastAsia"/>
                <w:color w:val="000000"/>
                <w:kern w:val="0"/>
                <w:sz w:val="20"/>
                <w:szCs w:val="20"/>
              </w:rPr>
              <w:t>≥</w:t>
            </w:r>
          </w:p>
        </w:tc>
        <w:tc>
          <w:tcPr>
            <w:tcW w:w="1340" w:type="dxa"/>
            <w:gridSpan w:val="2"/>
            <w:tcBorders>
              <w:top w:val="single" w:sz="8" w:space="0" w:color="auto"/>
              <w:left w:val="nil"/>
              <w:bottom w:val="single" w:sz="8" w:space="0" w:color="auto"/>
              <w:right w:val="single" w:sz="8" w:space="0" w:color="000000"/>
            </w:tcBorders>
            <w:shd w:val="clear" w:color="auto" w:fill="auto"/>
            <w:vAlign w:val="center"/>
            <w:hideMark/>
          </w:tcPr>
          <w:p w:rsidR="00C67BA9" w:rsidRPr="00EF6A8F" w:rsidRDefault="00F25348" w:rsidP="00F25348">
            <w:pPr>
              <w:widowControl/>
              <w:jc w:val="center"/>
              <w:rPr>
                <w:rFonts w:ascii="宋体" w:hAnsi="宋体" w:cs="宋体"/>
                <w:color w:val="000000"/>
                <w:kern w:val="0"/>
                <w:sz w:val="20"/>
                <w:szCs w:val="20"/>
              </w:rPr>
            </w:pPr>
            <w:r>
              <w:rPr>
                <w:rFonts w:ascii="宋体" w:hAnsi="宋体" w:cs="宋体" w:hint="eastAsia"/>
                <w:color w:val="000000"/>
                <w:kern w:val="0"/>
                <w:sz w:val="20"/>
                <w:szCs w:val="20"/>
              </w:rPr>
              <w:t>100</w:t>
            </w:r>
          </w:p>
        </w:tc>
        <w:tc>
          <w:tcPr>
            <w:tcW w:w="2160" w:type="dxa"/>
            <w:gridSpan w:val="2"/>
            <w:tcBorders>
              <w:top w:val="single" w:sz="8" w:space="0" w:color="auto"/>
              <w:left w:val="nil"/>
              <w:bottom w:val="single" w:sz="8" w:space="0" w:color="auto"/>
              <w:right w:val="single" w:sz="8" w:space="0" w:color="000000"/>
            </w:tcBorders>
            <w:shd w:val="clear" w:color="auto" w:fill="auto"/>
            <w:vAlign w:val="center"/>
            <w:hideMark/>
          </w:tcPr>
          <w:p w:rsidR="00C67BA9" w:rsidRPr="00EF6A8F" w:rsidRDefault="00F25348" w:rsidP="00F25348">
            <w:pPr>
              <w:widowControl/>
              <w:jc w:val="center"/>
              <w:rPr>
                <w:rFonts w:ascii="宋体" w:hAnsi="宋体" w:cs="宋体"/>
                <w:color w:val="000000"/>
                <w:kern w:val="0"/>
                <w:sz w:val="20"/>
                <w:szCs w:val="20"/>
              </w:rPr>
            </w:pPr>
            <w:r>
              <w:rPr>
                <w:rFonts w:ascii="宋体" w:hAnsi="宋体" w:cs="宋体" w:hint="eastAsia"/>
                <w:color w:val="000000"/>
                <w:kern w:val="0"/>
                <w:sz w:val="20"/>
                <w:szCs w:val="20"/>
              </w:rPr>
              <w:t>100</w:t>
            </w:r>
          </w:p>
        </w:tc>
        <w:tc>
          <w:tcPr>
            <w:tcW w:w="1080" w:type="dxa"/>
            <w:tcBorders>
              <w:top w:val="nil"/>
              <w:left w:val="nil"/>
              <w:bottom w:val="single" w:sz="8" w:space="0" w:color="auto"/>
              <w:right w:val="single" w:sz="8" w:space="0" w:color="auto"/>
            </w:tcBorders>
            <w:shd w:val="clear" w:color="auto" w:fill="auto"/>
            <w:vAlign w:val="center"/>
            <w:hideMark/>
          </w:tcPr>
          <w:p w:rsidR="00C67BA9" w:rsidRPr="00EF6A8F" w:rsidRDefault="00C67BA9" w:rsidP="00F25348">
            <w:pPr>
              <w:widowControl/>
              <w:jc w:val="center"/>
              <w:rPr>
                <w:rFonts w:ascii="宋体" w:hAnsi="宋体" w:cs="宋体"/>
                <w:color w:val="000000"/>
                <w:kern w:val="0"/>
                <w:sz w:val="20"/>
                <w:szCs w:val="20"/>
              </w:rPr>
            </w:pPr>
            <w:r w:rsidRPr="00EF6A8F">
              <w:rPr>
                <w:rFonts w:ascii="宋体" w:hAnsi="宋体" w:cs="宋体" w:hint="eastAsia"/>
                <w:color w:val="000000"/>
                <w:kern w:val="0"/>
                <w:sz w:val="20"/>
                <w:szCs w:val="20"/>
              </w:rPr>
              <w:t>0</w:t>
            </w:r>
          </w:p>
        </w:tc>
        <w:tc>
          <w:tcPr>
            <w:tcW w:w="1360" w:type="dxa"/>
            <w:tcBorders>
              <w:top w:val="nil"/>
              <w:left w:val="nil"/>
              <w:bottom w:val="single" w:sz="8" w:space="0" w:color="auto"/>
              <w:right w:val="single" w:sz="8" w:space="0" w:color="auto"/>
            </w:tcBorders>
            <w:shd w:val="clear" w:color="auto" w:fill="auto"/>
            <w:vAlign w:val="center"/>
            <w:hideMark/>
          </w:tcPr>
          <w:p w:rsidR="00C67BA9" w:rsidRPr="00EF6A8F" w:rsidRDefault="00C67BA9" w:rsidP="00F25348">
            <w:pPr>
              <w:widowControl/>
              <w:jc w:val="center"/>
              <w:rPr>
                <w:rFonts w:ascii="宋体" w:hAnsi="宋体" w:cs="宋体"/>
                <w:color w:val="000000"/>
                <w:kern w:val="0"/>
                <w:sz w:val="20"/>
                <w:szCs w:val="20"/>
              </w:rPr>
            </w:pPr>
            <w:r w:rsidRPr="00EF6A8F">
              <w:rPr>
                <w:rFonts w:ascii="宋体" w:hAnsi="宋体" w:cs="宋体" w:hint="eastAsia"/>
                <w:color w:val="000000"/>
                <w:kern w:val="0"/>
                <w:sz w:val="20"/>
                <w:szCs w:val="20"/>
              </w:rPr>
              <w:t>100</w:t>
            </w:r>
          </w:p>
        </w:tc>
        <w:tc>
          <w:tcPr>
            <w:tcW w:w="1080" w:type="dxa"/>
            <w:tcBorders>
              <w:top w:val="nil"/>
              <w:left w:val="nil"/>
              <w:bottom w:val="single" w:sz="8" w:space="0" w:color="auto"/>
              <w:right w:val="single" w:sz="8" w:space="0" w:color="auto"/>
            </w:tcBorders>
            <w:shd w:val="clear" w:color="auto" w:fill="auto"/>
            <w:vAlign w:val="center"/>
            <w:hideMark/>
          </w:tcPr>
          <w:p w:rsidR="00C67BA9" w:rsidRPr="00EF6A8F" w:rsidRDefault="00C67BA9" w:rsidP="00F25348">
            <w:pPr>
              <w:widowControl/>
              <w:jc w:val="center"/>
              <w:rPr>
                <w:rFonts w:ascii="宋体" w:hAnsi="宋体" w:cs="宋体"/>
                <w:color w:val="000000"/>
                <w:kern w:val="0"/>
                <w:sz w:val="20"/>
                <w:szCs w:val="20"/>
              </w:rPr>
            </w:pPr>
            <w:r w:rsidRPr="00EF6A8F">
              <w:rPr>
                <w:rFonts w:ascii="宋体" w:hAnsi="宋体" w:cs="宋体" w:hint="eastAsia"/>
                <w:color w:val="000000"/>
                <w:kern w:val="0"/>
                <w:sz w:val="20"/>
                <w:szCs w:val="20"/>
              </w:rPr>
              <w:t>10</w:t>
            </w:r>
          </w:p>
        </w:tc>
        <w:tc>
          <w:tcPr>
            <w:tcW w:w="1080" w:type="dxa"/>
            <w:tcBorders>
              <w:top w:val="nil"/>
              <w:left w:val="nil"/>
              <w:bottom w:val="single" w:sz="8" w:space="0" w:color="auto"/>
              <w:right w:val="single" w:sz="8" w:space="0" w:color="auto"/>
            </w:tcBorders>
            <w:shd w:val="clear" w:color="auto" w:fill="auto"/>
            <w:vAlign w:val="center"/>
            <w:hideMark/>
          </w:tcPr>
          <w:p w:rsidR="00C67BA9" w:rsidRPr="00EF6A8F" w:rsidRDefault="00C67BA9" w:rsidP="00F25348">
            <w:pPr>
              <w:widowControl/>
              <w:jc w:val="center"/>
              <w:rPr>
                <w:rFonts w:ascii="宋体" w:hAnsi="宋体" w:cs="宋体"/>
                <w:color w:val="000000"/>
                <w:kern w:val="0"/>
                <w:sz w:val="20"/>
                <w:szCs w:val="20"/>
              </w:rPr>
            </w:pPr>
            <w:r w:rsidRPr="00EF6A8F">
              <w:rPr>
                <w:rFonts w:ascii="宋体" w:hAnsi="宋体" w:cs="宋体" w:hint="eastAsia"/>
                <w:color w:val="000000"/>
                <w:kern w:val="0"/>
                <w:sz w:val="20"/>
                <w:szCs w:val="20"/>
              </w:rPr>
              <w:t>10</w:t>
            </w:r>
          </w:p>
        </w:tc>
        <w:tc>
          <w:tcPr>
            <w:tcW w:w="1280" w:type="dxa"/>
            <w:tcBorders>
              <w:top w:val="nil"/>
              <w:left w:val="nil"/>
              <w:bottom w:val="single" w:sz="8" w:space="0" w:color="auto"/>
              <w:right w:val="single" w:sz="8" w:space="0" w:color="auto"/>
            </w:tcBorders>
            <w:shd w:val="clear" w:color="auto" w:fill="auto"/>
            <w:vAlign w:val="center"/>
            <w:hideMark/>
          </w:tcPr>
          <w:p w:rsidR="00C67BA9" w:rsidRPr="00EF6A8F" w:rsidRDefault="00C67BA9" w:rsidP="00F25348">
            <w:pPr>
              <w:widowControl/>
              <w:rPr>
                <w:rFonts w:ascii="宋体" w:hAnsi="宋体" w:cs="宋体"/>
                <w:color w:val="000000"/>
                <w:kern w:val="0"/>
                <w:sz w:val="24"/>
                <w:szCs w:val="24"/>
              </w:rPr>
            </w:pPr>
            <w:r w:rsidRPr="00EF6A8F">
              <w:rPr>
                <w:rFonts w:ascii="宋体" w:hAnsi="宋体" w:cs="宋体" w:hint="eastAsia"/>
                <w:color w:val="000000"/>
                <w:kern w:val="0"/>
                <w:sz w:val="24"/>
                <w:szCs w:val="24"/>
              </w:rPr>
              <w:t xml:space="preserve">　</w:t>
            </w:r>
          </w:p>
        </w:tc>
      </w:tr>
      <w:tr w:rsidR="00C67BA9" w:rsidRPr="00EF6A8F" w:rsidTr="00F25348">
        <w:trPr>
          <w:trHeight w:val="375"/>
        </w:trPr>
        <w:tc>
          <w:tcPr>
            <w:tcW w:w="1080" w:type="dxa"/>
            <w:vMerge/>
            <w:tcBorders>
              <w:top w:val="single" w:sz="8" w:space="0" w:color="auto"/>
              <w:left w:val="single" w:sz="8" w:space="0" w:color="auto"/>
              <w:bottom w:val="single" w:sz="8" w:space="0" w:color="auto"/>
              <w:right w:val="single" w:sz="8" w:space="0" w:color="auto"/>
            </w:tcBorders>
            <w:vAlign w:val="center"/>
            <w:hideMark/>
          </w:tcPr>
          <w:p w:rsidR="00C67BA9" w:rsidRPr="00EF6A8F" w:rsidRDefault="00C67BA9" w:rsidP="00F25348">
            <w:pPr>
              <w:widowControl/>
              <w:jc w:val="left"/>
              <w:rPr>
                <w:rFonts w:ascii="方正仿宋_GBK" w:hAnsi="宋体" w:cs="宋体"/>
                <w:color w:val="000000"/>
                <w:kern w:val="0"/>
                <w:sz w:val="24"/>
                <w:szCs w:val="24"/>
              </w:rPr>
            </w:pPr>
          </w:p>
        </w:tc>
        <w:tc>
          <w:tcPr>
            <w:tcW w:w="1520" w:type="dxa"/>
            <w:tcBorders>
              <w:top w:val="nil"/>
              <w:left w:val="nil"/>
              <w:bottom w:val="single" w:sz="8" w:space="0" w:color="auto"/>
              <w:right w:val="single" w:sz="8" w:space="0" w:color="auto"/>
            </w:tcBorders>
            <w:shd w:val="clear" w:color="auto" w:fill="auto"/>
            <w:vAlign w:val="center"/>
            <w:hideMark/>
          </w:tcPr>
          <w:p w:rsidR="00C67BA9" w:rsidRPr="00EF6A8F" w:rsidRDefault="00F25348" w:rsidP="00F25348">
            <w:pPr>
              <w:widowControl/>
              <w:jc w:val="left"/>
              <w:rPr>
                <w:rFonts w:ascii="宋体" w:hAnsi="宋体" w:cs="宋体"/>
                <w:color w:val="000000"/>
                <w:kern w:val="0"/>
                <w:sz w:val="20"/>
                <w:szCs w:val="20"/>
              </w:rPr>
            </w:pPr>
            <w:r>
              <w:t>建设周期</w:t>
            </w:r>
          </w:p>
        </w:tc>
        <w:tc>
          <w:tcPr>
            <w:tcW w:w="860" w:type="dxa"/>
            <w:tcBorders>
              <w:top w:val="nil"/>
              <w:left w:val="nil"/>
              <w:bottom w:val="single" w:sz="8" w:space="0" w:color="auto"/>
              <w:right w:val="single" w:sz="8" w:space="0" w:color="auto"/>
            </w:tcBorders>
            <w:shd w:val="clear" w:color="auto" w:fill="auto"/>
            <w:vAlign w:val="center"/>
            <w:hideMark/>
          </w:tcPr>
          <w:p w:rsidR="00C67BA9" w:rsidRPr="00EF6A8F" w:rsidRDefault="00F25348" w:rsidP="00F25348">
            <w:pPr>
              <w:widowControl/>
              <w:jc w:val="center"/>
              <w:rPr>
                <w:rFonts w:ascii="宋体" w:hAnsi="宋体" w:cs="宋体"/>
                <w:color w:val="000000"/>
                <w:kern w:val="0"/>
                <w:sz w:val="20"/>
                <w:szCs w:val="20"/>
              </w:rPr>
            </w:pPr>
            <w:r>
              <w:rPr>
                <w:rFonts w:ascii="宋体" w:hAnsi="宋体" w:cs="宋体" w:hint="eastAsia"/>
                <w:color w:val="000000"/>
                <w:kern w:val="0"/>
                <w:sz w:val="20"/>
                <w:szCs w:val="20"/>
              </w:rPr>
              <w:t>天</w:t>
            </w:r>
          </w:p>
        </w:tc>
        <w:tc>
          <w:tcPr>
            <w:tcW w:w="980" w:type="dxa"/>
            <w:tcBorders>
              <w:top w:val="nil"/>
              <w:left w:val="nil"/>
              <w:bottom w:val="single" w:sz="8" w:space="0" w:color="auto"/>
              <w:right w:val="single" w:sz="8" w:space="0" w:color="auto"/>
            </w:tcBorders>
            <w:shd w:val="clear" w:color="auto" w:fill="auto"/>
            <w:vAlign w:val="center"/>
            <w:hideMark/>
          </w:tcPr>
          <w:p w:rsidR="00C67BA9" w:rsidRPr="00EF6A8F" w:rsidRDefault="00C67BA9" w:rsidP="00F25348">
            <w:pPr>
              <w:widowControl/>
              <w:jc w:val="center"/>
              <w:rPr>
                <w:rFonts w:ascii="宋体" w:hAnsi="宋体" w:cs="宋体"/>
                <w:color w:val="000000"/>
                <w:kern w:val="0"/>
                <w:sz w:val="20"/>
                <w:szCs w:val="20"/>
              </w:rPr>
            </w:pPr>
            <w:r w:rsidRPr="00EF6A8F">
              <w:rPr>
                <w:rFonts w:ascii="宋体" w:hAnsi="宋体" w:cs="宋体" w:hint="eastAsia"/>
                <w:color w:val="000000"/>
                <w:kern w:val="0"/>
                <w:sz w:val="20"/>
                <w:szCs w:val="20"/>
              </w:rPr>
              <w:t>≤</w:t>
            </w:r>
          </w:p>
        </w:tc>
        <w:tc>
          <w:tcPr>
            <w:tcW w:w="1340" w:type="dxa"/>
            <w:gridSpan w:val="2"/>
            <w:tcBorders>
              <w:top w:val="single" w:sz="8" w:space="0" w:color="auto"/>
              <w:left w:val="nil"/>
              <w:bottom w:val="single" w:sz="8" w:space="0" w:color="auto"/>
              <w:right w:val="single" w:sz="8" w:space="0" w:color="000000"/>
            </w:tcBorders>
            <w:shd w:val="clear" w:color="auto" w:fill="auto"/>
            <w:vAlign w:val="center"/>
            <w:hideMark/>
          </w:tcPr>
          <w:p w:rsidR="00C67BA9" w:rsidRPr="00EF6A8F" w:rsidRDefault="00F25348" w:rsidP="00F25348">
            <w:pPr>
              <w:widowControl/>
              <w:jc w:val="center"/>
              <w:rPr>
                <w:rFonts w:ascii="宋体" w:hAnsi="宋体" w:cs="宋体"/>
                <w:color w:val="000000"/>
                <w:kern w:val="0"/>
                <w:sz w:val="20"/>
                <w:szCs w:val="20"/>
              </w:rPr>
            </w:pPr>
            <w:r>
              <w:rPr>
                <w:rFonts w:ascii="宋体" w:hAnsi="宋体" w:cs="宋体" w:hint="eastAsia"/>
                <w:color w:val="000000"/>
                <w:kern w:val="0"/>
                <w:sz w:val="20"/>
                <w:szCs w:val="20"/>
              </w:rPr>
              <w:t>365</w:t>
            </w:r>
          </w:p>
        </w:tc>
        <w:tc>
          <w:tcPr>
            <w:tcW w:w="2160" w:type="dxa"/>
            <w:gridSpan w:val="2"/>
            <w:tcBorders>
              <w:top w:val="single" w:sz="8" w:space="0" w:color="auto"/>
              <w:left w:val="nil"/>
              <w:bottom w:val="single" w:sz="8" w:space="0" w:color="auto"/>
              <w:right w:val="single" w:sz="8" w:space="0" w:color="000000"/>
            </w:tcBorders>
            <w:shd w:val="clear" w:color="auto" w:fill="auto"/>
            <w:vAlign w:val="center"/>
            <w:hideMark/>
          </w:tcPr>
          <w:p w:rsidR="00C67BA9" w:rsidRPr="00EF6A8F" w:rsidRDefault="00F25348" w:rsidP="00F25348">
            <w:pPr>
              <w:widowControl/>
              <w:jc w:val="center"/>
              <w:rPr>
                <w:rFonts w:ascii="宋体" w:hAnsi="宋体" w:cs="宋体"/>
                <w:color w:val="000000"/>
                <w:kern w:val="0"/>
                <w:sz w:val="20"/>
                <w:szCs w:val="20"/>
              </w:rPr>
            </w:pPr>
            <w:r>
              <w:rPr>
                <w:rFonts w:ascii="宋体" w:hAnsi="宋体" w:cs="宋体" w:hint="eastAsia"/>
                <w:color w:val="000000"/>
                <w:kern w:val="0"/>
                <w:sz w:val="20"/>
                <w:szCs w:val="20"/>
              </w:rPr>
              <w:t>380</w:t>
            </w:r>
          </w:p>
        </w:tc>
        <w:tc>
          <w:tcPr>
            <w:tcW w:w="1080" w:type="dxa"/>
            <w:tcBorders>
              <w:top w:val="nil"/>
              <w:left w:val="nil"/>
              <w:bottom w:val="single" w:sz="8" w:space="0" w:color="auto"/>
              <w:right w:val="single" w:sz="8" w:space="0" w:color="auto"/>
            </w:tcBorders>
            <w:shd w:val="clear" w:color="auto" w:fill="auto"/>
            <w:vAlign w:val="center"/>
            <w:hideMark/>
          </w:tcPr>
          <w:p w:rsidR="00C67BA9" w:rsidRPr="00EF6A8F" w:rsidRDefault="00F25348" w:rsidP="00F25348">
            <w:pPr>
              <w:widowControl/>
              <w:jc w:val="center"/>
              <w:rPr>
                <w:rFonts w:ascii="宋体" w:hAnsi="宋体" w:cs="宋体"/>
                <w:color w:val="000000"/>
                <w:kern w:val="0"/>
                <w:sz w:val="20"/>
                <w:szCs w:val="20"/>
              </w:rPr>
            </w:pPr>
            <w:r>
              <w:rPr>
                <w:rFonts w:ascii="宋体" w:hAnsi="宋体" w:cs="宋体" w:hint="eastAsia"/>
                <w:color w:val="000000"/>
                <w:kern w:val="0"/>
                <w:sz w:val="20"/>
                <w:szCs w:val="20"/>
              </w:rPr>
              <w:t>4.11</w:t>
            </w:r>
          </w:p>
        </w:tc>
        <w:tc>
          <w:tcPr>
            <w:tcW w:w="1360" w:type="dxa"/>
            <w:tcBorders>
              <w:top w:val="nil"/>
              <w:left w:val="nil"/>
              <w:bottom w:val="single" w:sz="8" w:space="0" w:color="auto"/>
              <w:right w:val="single" w:sz="8" w:space="0" w:color="auto"/>
            </w:tcBorders>
            <w:shd w:val="clear" w:color="auto" w:fill="auto"/>
            <w:vAlign w:val="center"/>
            <w:hideMark/>
          </w:tcPr>
          <w:p w:rsidR="00C67BA9" w:rsidRPr="00EF6A8F" w:rsidRDefault="00F25348" w:rsidP="00F25348">
            <w:pPr>
              <w:widowControl/>
              <w:jc w:val="center"/>
              <w:rPr>
                <w:rFonts w:ascii="宋体" w:hAnsi="宋体" w:cs="宋体"/>
                <w:color w:val="000000"/>
                <w:kern w:val="0"/>
                <w:sz w:val="20"/>
                <w:szCs w:val="20"/>
              </w:rPr>
            </w:pPr>
            <w:r>
              <w:rPr>
                <w:rFonts w:ascii="宋体" w:hAnsi="宋体" w:cs="宋体" w:hint="eastAsia"/>
                <w:color w:val="000000"/>
                <w:kern w:val="0"/>
                <w:sz w:val="20"/>
                <w:szCs w:val="20"/>
              </w:rPr>
              <w:t>58.9</w:t>
            </w:r>
          </w:p>
        </w:tc>
        <w:tc>
          <w:tcPr>
            <w:tcW w:w="1080" w:type="dxa"/>
            <w:tcBorders>
              <w:top w:val="nil"/>
              <w:left w:val="nil"/>
              <w:bottom w:val="single" w:sz="8" w:space="0" w:color="auto"/>
              <w:right w:val="single" w:sz="8" w:space="0" w:color="auto"/>
            </w:tcBorders>
            <w:shd w:val="clear" w:color="auto" w:fill="auto"/>
            <w:vAlign w:val="center"/>
            <w:hideMark/>
          </w:tcPr>
          <w:p w:rsidR="00C67BA9" w:rsidRPr="00EF6A8F" w:rsidRDefault="00C67BA9" w:rsidP="00F25348">
            <w:pPr>
              <w:widowControl/>
              <w:jc w:val="center"/>
              <w:rPr>
                <w:rFonts w:ascii="宋体" w:hAnsi="宋体" w:cs="宋体"/>
                <w:color w:val="000000"/>
                <w:kern w:val="0"/>
                <w:sz w:val="20"/>
                <w:szCs w:val="20"/>
              </w:rPr>
            </w:pPr>
            <w:r w:rsidRPr="00EF6A8F">
              <w:rPr>
                <w:rFonts w:ascii="宋体" w:hAnsi="宋体" w:cs="宋体" w:hint="eastAsia"/>
                <w:color w:val="000000"/>
                <w:kern w:val="0"/>
                <w:sz w:val="20"/>
                <w:szCs w:val="20"/>
              </w:rPr>
              <w:t>10</w:t>
            </w:r>
          </w:p>
        </w:tc>
        <w:tc>
          <w:tcPr>
            <w:tcW w:w="1080" w:type="dxa"/>
            <w:tcBorders>
              <w:top w:val="nil"/>
              <w:left w:val="nil"/>
              <w:bottom w:val="single" w:sz="8" w:space="0" w:color="auto"/>
              <w:right w:val="single" w:sz="8" w:space="0" w:color="auto"/>
            </w:tcBorders>
            <w:shd w:val="clear" w:color="auto" w:fill="auto"/>
            <w:vAlign w:val="center"/>
            <w:hideMark/>
          </w:tcPr>
          <w:p w:rsidR="00C67BA9" w:rsidRPr="00EF6A8F" w:rsidRDefault="00C67BA9" w:rsidP="00F25348">
            <w:pPr>
              <w:widowControl/>
              <w:jc w:val="center"/>
              <w:rPr>
                <w:rFonts w:ascii="宋体" w:hAnsi="宋体" w:cs="宋体"/>
                <w:color w:val="000000"/>
                <w:kern w:val="0"/>
                <w:sz w:val="20"/>
                <w:szCs w:val="20"/>
              </w:rPr>
            </w:pPr>
            <w:r w:rsidRPr="00EF6A8F">
              <w:rPr>
                <w:rFonts w:ascii="宋体" w:hAnsi="宋体" w:cs="宋体" w:hint="eastAsia"/>
                <w:color w:val="000000"/>
                <w:kern w:val="0"/>
                <w:sz w:val="20"/>
                <w:szCs w:val="20"/>
              </w:rPr>
              <w:t>5</w:t>
            </w:r>
            <w:r w:rsidR="00F25348">
              <w:rPr>
                <w:rFonts w:ascii="宋体" w:hAnsi="宋体" w:cs="宋体" w:hint="eastAsia"/>
                <w:color w:val="000000"/>
                <w:kern w:val="0"/>
                <w:sz w:val="20"/>
                <w:szCs w:val="20"/>
              </w:rPr>
              <w:t>.89</w:t>
            </w:r>
          </w:p>
        </w:tc>
        <w:tc>
          <w:tcPr>
            <w:tcW w:w="1280" w:type="dxa"/>
            <w:tcBorders>
              <w:top w:val="nil"/>
              <w:left w:val="nil"/>
              <w:bottom w:val="single" w:sz="8" w:space="0" w:color="auto"/>
              <w:right w:val="single" w:sz="8" w:space="0" w:color="auto"/>
            </w:tcBorders>
            <w:shd w:val="clear" w:color="auto" w:fill="auto"/>
            <w:vAlign w:val="center"/>
            <w:hideMark/>
          </w:tcPr>
          <w:p w:rsidR="00C67BA9" w:rsidRPr="00EF6A8F" w:rsidRDefault="00C67BA9" w:rsidP="00F25348">
            <w:pPr>
              <w:widowControl/>
              <w:rPr>
                <w:rFonts w:ascii="宋体" w:hAnsi="宋体" w:cs="宋体"/>
                <w:color w:val="000000"/>
                <w:kern w:val="0"/>
                <w:sz w:val="24"/>
                <w:szCs w:val="24"/>
              </w:rPr>
            </w:pPr>
            <w:r w:rsidRPr="00EF6A8F">
              <w:rPr>
                <w:rFonts w:ascii="宋体" w:hAnsi="宋体" w:cs="宋体" w:hint="eastAsia"/>
                <w:color w:val="000000"/>
                <w:kern w:val="0"/>
                <w:sz w:val="24"/>
                <w:szCs w:val="24"/>
              </w:rPr>
              <w:t xml:space="preserve">　</w:t>
            </w:r>
          </w:p>
        </w:tc>
      </w:tr>
      <w:tr w:rsidR="00C67BA9" w:rsidRPr="00EF6A8F" w:rsidTr="00F25348">
        <w:trPr>
          <w:trHeight w:val="375"/>
        </w:trPr>
        <w:tc>
          <w:tcPr>
            <w:tcW w:w="1080" w:type="dxa"/>
            <w:vMerge/>
            <w:tcBorders>
              <w:top w:val="single" w:sz="8" w:space="0" w:color="auto"/>
              <w:left w:val="single" w:sz="8" w:space="0" w:color="auto"/>
              <w:bottom w:val="single" w:sz="8" w:space="0" w:color="auto"/>
              <w:right w:val="single" w:sz="8" w:space="0" w:color="auto"/>
            </w:tcBorders>
            <w:vAlign w:val="center"/>
            <w:hideMark/>
          </w:tcPr>
          <w:p w:rsidR="00C67BA9" w:rsidRPr="00EF6A8F" w:rsidRDefault="00C67BA9" w:rsidP="00F25348">
            <w:pPr>
              <w:widowControl/>
              <w:jc w:val="left"/>
              <w:rPr>
                <w:rFonts w:ascii="方正仿宋_GBK" w:hAnsi="宋体" w:cs="宋体"/>
                <w:color w:val="000000"/>
                <w:kern w:val="0"/>
                <w:sz w:val="24"/>
                <w:szCs w:val="24"/>
              </w:rPr>
            </w:pPr>
          </w:p>
        </w:tc>
        <w:tc>
          <w:tcPr>
            <w:tcW w:w="1520" w:type="dxa"/>
            <w:tcBorders>
              <w:top w:val="nil"/>
              <w:left w:val="nil"/>
              <w:bottom w:val="single" w:sz="8" w:space="0" w:color="auto"/>
              <w:right w:val="single" w:sz="8" w:space="0" w:color="auto"/>
            </w:tcBorders>
            <w:shd w:val="clear" w:color="auto" w:fill="auto"/>
            <w:vAlign w:val="center"/>
            <w:hideMark/>
          </w:tcPr>
          <w:p w:rsidR="00C67BA9" w:rsidRPr="00EF6A8F" w:rsidRDefault="004E6D0C" w:rsidP="00F25348">
            <w:pPr>
              <w:widowControl/>
              <w:jc w:val="left"/>
              <w:rPr>
                <w:rFonts w:ascii="宋体" w:hAnsi="宋体" w:cs="宋体"/>
                <w:color w:val="000000"/>
                <w:kern w:val="0"/>
                <w:sz w:val="20"/>
                <w:szCs w:val="20"/>
              </w:rPr>
            </w:pPr>
            <w:r>
              <w:t>规范化、集约化管理，有效保障犯罪嫌疑人的合法权益，安全事故发生率下降</w:t>
            </w:r>
          </w:p>
        </w:tc>
        <w:tc>
          <w:tcPr>
            <w:tcW w:w="860" w:type="dxa"/>
            <w:tcBorders>
              <w:top w:val="nil"/>
              <w:left w:val="nil"/>
              <w:bottom w:val="single" w:sz="8" w:space="0" w:color="auto"/>
              <w:right w:val="single" w:sz="8" w:space="0" w:color="auto"/>
            </w:tcBorders>
            <w:shd w:val="clear" w:color="auto" w:fill="auto"/>
            <w:vAlign w:val="center"/>
            <w:hideMark/>
          </w:tcPr>
          <w:p w:rsidR="00C67BA9" w:rsidRPr="00EF6A8F" w:rsidRDefault="004E6D0C" w:rsidP="00F25348">
            <w:pPr>
              <w:widowControl/>
              <w:jc w:val="center"/>
              <w:rPr>
                <w:rFonts w:ascii="宋体" w:hAnsi="宋体" w:cs="宋体"/>
                <w:color w:val="000000"/>
                <w:kern w:val="0"/>
                <w:sz w:val="20"/>
                <w:szCs w:val="20"/>
              </w:rPr>
            </w:pPr>
            <w:r w:rsidRPr="00EF6A8F">
              <w:rPr>
                <w:rFonts w:ascii="宋体" w:hAnsi="宋体" w:cs="宋体" w:hint="eastAsia"/>
                <w:color w:val="000000"/>
                <w:kern w:val="0"/>
                <w:sz w:val="20"/>
                <w:szCs w:val="20"/>
              </w:rPr>
              <w:t>%</w:t>
            </w:r>
          </w:p>
        </w:tc>
        <w:tc>
          <w:tcPr>
            <w:tcW w:w="980" w:type="dxa"/>
            <w:tcBorders>
              <w:top w:val="nil"/>
              <w:left w:val="nil"/>
              <w:bottom w:val="single" w:sz="8" w:space="0" w:color="auto"/>
              <w:right w:val="single" w:sz="8" w:space="0" w:color="auto"/>
            </w:tcBorders>
            <w:shd w:val="clear" w:color="auto" w:fill="auto"/>
            <w:vAlign w:val="center"/>
            <w:hideMark/>
          </w:tcPr>
          <w:p w:rsidR="00C67BA9" w:rsidRPr="00EF6A8F" w:rsidRDefault="004E6D0C" w:rsidP="00F25348">
            <w:pPr>
              <w:widowControl/>
              <w:jc w:val="center"/>
              <w:rPr>
                <w:rFonts w:ascii="宋体" w:hAnsi="宋体" w:cs="宋体"/>
                <w:color w:val="000000"/>
                <w:kern w:val="0"/>
                <w:sz w:val="20"/>
                <w:szCs w:val="20"/>
              </w:rPr>
            </w:pPr>
            <w:r w:rsidRPr="00EF6A8F">
              <w:rPr>
                <w:rFonts w:ascii="宋体" w:hAnsi="宋体" w:cs="宋体" w:hint="eastAsia"/>
                <w:color w:val="000000"/>
                <w:kern w:val="0"/>
                <w:sz w:val="20"/>
                <w:szCs w:val="20"/>
              </w:rPr>
              <w:t>≥</w:t>
            </w:r>
          </w:p>
        </w:tc>
        <w:tc>
          <w:tcPr>
            <w:tcW w:w="1340" w:type="dxa"/>
            <w:gridSpan w:val="2"/>
            <w:tcBorders>
              <w:top w:val="single" w:sz="8" w:space="0" w:color="auto"/>
              <w:left w:val="nil"/>
              <w:bottom w:val="single" w:sz="8" w:space="0" w:color="auto"/>
              <w:right w:val="single" w:sz="8" w:space="0" w:color="000000"/>
            </w:tcBorders>
            <w:shd w:val="clear" w:color="auto" w:fill="auto"/>
            <w:vAlign w:val="center"/>
            <w:hideMark/>
          </w:tcPr>
          <w:p w:rsidR="00C67BA9" w:rsidRPr="00EF6A8F" w:rsidRDefault="004E6D0C" w:rsidP="00F25348">
            <w:pPr>
              <w:widowControl/>
              <w:jc w:val="center"/>
              <w:rPr>
                <w:rFonts w:ascii="宋体" w:hAnsi="宋体" w:cs="宋体"/>
                <w:color w:val="000000"/>
                <w:kern w:val="0"/>
                <w:sz w:val="20"/>
                <w:szCs w:val="20"/>
              </w:rPr>
            </w:pPr>
            <w:r>
              <w:rPr>
                <w:rFonts w:ascii="宋体" w:hAnsi="宋体" w:cs="宋体" w:hint="eastAsia"/>
                <w:color w:val="000000"/>
                <w:kern w:val="0"/>
                <w:sz w:val="20"/>
                <w:szCs w:val="20"/>
              </w:rPr>
              <w:t>30</w:t>
            </w:r>
          </w:p>
        </w:tc>
        <w:tc>
          <w:tcPr>
            <w:tcW w:w="2160" w:type="dxa"/>
            <w:gridSpan w:val="2"/>
            <w:tcBorders>
              <w:top w:val="single" w:sz="8" w:space="0" w:color="auto"/>
              <w:left w:val="nil"/>
              <w:bottom w:val="single" w:sz="8" w:space="0" w:color="auto"/>
              <w:right w:val="single" w:sz="8" w:space="0" w:color="000000"/>
            </w:tcBorders>
            <w:shd w:val="clear" w:color="auto" w:fill="auto"/>
            <w:vAlign w:val="center"/>
            <w:hideMark/>
          </w:tcPr>
          <w:p w:rsidR="00C67BA9" w:rsidRPr="00EF6A8F" w:rsidRDefault="004E6D0C" w:rsidP="00F25348">
            <w:pPr>
              <w:widowControl/>
              <w:jc w:val="center"/>
              <w:rPr>
                <w:rFonts w:ascii="宋体" w:hAnsi="宋体" w:cs="宋体"/>
                <w:color w:val="000000"/>
                <w:kern w:val="0"/>
                <w:sz w:val="20"/>
                <w:szCs w:val="20"/>
              </w:rPr>
            </w:pPr>
            <w:r>
              <w:rPr>
                <w:rFonts w:ascii="宋体" w:hAnsi="宋体" w:cs="宋体" w:hint="eastAsia"/>
                <w:color w:val="000000"/>
                <w:kern w:val="0"/>
                <w:sz w:val="20"/>
                <w:szCs w:val="20"/>
              </w:rPr>
              <w:t>0</w:t>
            </w:r>
          </w:p>
        </w:tc>
        <w:tc>
          <w:tcPr>
            <w:tcW w:w="1080" w:type="dxa"/>
            <w:tcBorders>
              <w:top w:val="nil"/>
              <w:left w:val="nil"/>
              <w:bottom w:val="single" w:sz="8" w:space="0" w:color="auto"/>
              <w:right w:val="single" w:sz="8" w:space="0" w:color="auto"/>
            </w:tcBorders>
            <w:shd w:val="clear" w:color="auto" w:fill="auto"/>
            <w:vAlign w:val="center"/>
            <w:hideMark/>
          </w:tcPr>
          <w:p w:rsidR="00C67BA9" w:rsidRPr="00EF6A8F" w:rsidRDefault="004E6D0C" w:rsidP="00F25348">
            <w:pPr>
              <w:widowControl/>
              <w:jc w:val="center"/>
              <w:rPr>
                <w:rFonts w:ascii="宋体" w:hAnsi="宋体" w:cs="宋体"/>
                <w:color w:val="000000"/>
                <w:kern w:val="0"/>
                <w:sz w:val="20"/>
                <w:szCs w:val="20"/>
              </w:rPr>
            </w:pPr>
            <w:r>
              <w:rPr>
                <w:rFonts w:ascii="宋体" w:hAnsi="宋体" w:cs="宋体" w:hint="eastAsia"/>
                <w:color w:val="000000"/>
                <w:kern w:val="0"/>
                <w:sz w:val="20"/>
                <w:szCs w:val="20"/>
              </w:rPr>
              <w:t>10</w:t>
            </w:r>
            <w:r w:rsidR="00C67BA9" w:rsidRPr="00EF6A8F">
              <w:rPr>
                <w:rFonts w:ascii="宋体" w:hAnsi="宋体" w:cs="宋体" w:hint="eastAsia"/>
                <w:color w:val="000000"/>
                <w:kern w:val="0"/>
                <w:sz w:val="20"/>
                <w:szCs w:val="20"/>
              </w:rPr>
              <w:t>0</w:t>
            </w:r>
          </w:p>
        </w:tc>
        <w:tc>
          <w:tcPr>
            <w:tcW w:w="1360" w:type="dxa"/>
            <w:tcBorders>
              <w:top w:val="nil"/>
              <w:left w:val="nil"/>
              <w:bottom w:val="single" w:sz="8" w:space="0" w:color="auto"/>
              <w:right w:val="single" w:sz="8" w:space="0" w:color="auto"/>
            </w:tcBorders>
            <w:shd w:val="clear" w:color="auto" w:fill="auto"/>
            <w:vAlign w:val="center"/>
            <w:hideMark/>
          </w:tcPr>
          <w:p w:rsidR="00C67BA9" w:rsidRPr="00EF6A8F" w:rsidRDefault="004E6D0C" w:rsidP="00F25348">
            <w:pPr>
              <w:widowControl/>
              <w:jc w:val="center"/>
              <w:rPr>
                <w:rFonts w:ascii="宋体" w:hAnsi="宋体" w:cs="宋体"/>
                <w:color w:val="000000"/>
                <w:kern w:val="0"/>
                <w:sz w:val="20"/>
                <w:szCs w:val="20"/>
              </w:rPr>
            </w:pPr>
            <w:r>
              <w:rPr>
                <w:rFonts w:ascii="宋体" w:hAnsi="宋体" w:cs="宋体" w:hint="eastAsia"/>
                <w:color w:val="000000"/>
                <w:kern w:val="0"/>
                <w:sz w:val="20"/>
                <w:szCs w:val="20"/>
              </w:rPr>
              <w:t>0</w:t>
            </w:r>
          </w:p>
        </w:tc>
        <w:tc>
          <w:tcPr>
            <w:tcW w:w="1080" w:type="dxa"/>
            <w:tcBorders>
              <w:top w:val="nil"/>
              <w:left w:val="nil"/>
              <w:bottom w:val="single" w:sz="8" w:space="0" w:color="auto"/>
              <w:right w:val="single" w:sz="8" w:space="0" w:color="auto"/>
            </w:tcBorders>
            <w:shd w:val="clear" w:color="auto" w:fill="auto"/>
            <w:vAlign w:val="center"/>
            <w:hideMark/>
          </w:tcPr>
          <w:p w:rsidR="00C67BA9" w:rsidRPr="00EF6A8F" w:rsidRDefault="00C67BA9" w:rsidP="00F25348">
            <w:pPr>
              <w:widowControl/>
              <w:jc w:val="center"/>
              <w:rPr>
                <w:rFonts w:ascii="宋体" w:hAnsi="宋体" w:cs="宋体"/>
                <w:color w:val="000000"/>
                <w:kern w:val="0"/>
                <w:sz w:val="20"/>
                <w:szCs w:val="20"/>
              </w:rPr>
            </w:pPr>
            <w:r w:rsidRPr="00EF6A8F">
              <w:rPr>
                <w:rFonts w:ascii="宋体" w:hAnsi="宋体" w:cs="宋体" w:hint="eastAsia"/>
                <w:color w:val="000000"/>
                <w:kern w:val="0"/>
                <w:sz w:val="20"/>
                <w:szCs w:val="20"/>
              </w:rPr>
              <w:t>10</w:t>
            </w:r>
          </w:p>
        </w:tc>
        <w:tc>
          <w:tcPr>
            <w:tcW w:w="1080" w:type="dxa"/>
            <w:tcBorders>
              <w:top w:val="nil"/>
              <w:left w:val="nil"/>
              <w:bottom w:val="single" w:sz="8" w:space="0" w:color="auto"/>
              <w:right w:val="single" w:sz="8" w:space="0" w:color="auto"/>
            </w:tcBorders>
            <w:shd w:val="clear" w:color="auto" w:fill="auto"/>
            <w:vAlign w:val="center"/>
            <w:hideMark/>
          </w:tcPr>
          <w:p w:rsidR="00C67BA9" w:rsidRPr="00EF6A8F" w:rsidRDefault="004E6D0C" w:rsidP="00F25348">
            <w:pPr>
              <w:widowControl/>
              <w:jc w:val="center"/>
              <w:rPr>
                <w:rFonts w:ascii="宋体" w:hAnsi="宋体" w:cs="宋体"/>
                <w:color w:val="000000"/>
                <w:kern w:val="0"/>
                <w:sz w:val="20"/>
                <w:szCs w:val="20"/>
              </w:rPr>
            </w:pPr>
            <w:r>
              <w:rPr>
                <w:rFonts w:ascii="宋体" w:hAnsi="宋体" w:cs="宋体" w:hint="eastAsia"/>
                <w:color w:val="000000"/>
                <w:kern w:val="0"/>
                <w:sz w:val="20"/>
                <w:szCs w:val="20"/>
              </w:rPr>
              <w:t>0</w:t>
            </w:r>
          </w:p>
        </w:tc>
        <w:tc>
          <w:tcPr>
            <w:tcW w:w="1280" w:type="dxa"/>
            <w:tcBorders>
              <w:top w:val="nil"/>
              <w:left w:val="nil"/>
              <w:bottom w:val="single" w:sz="8" w:space="0" w:color="auto"/>
              <w:right w:val="single" w:sz="8" w:space="0" w:color="auto"/>
            </w:tcBorders>
            <w:shd w:val="clear" w:color="auto" w:fill="auto"/>
            <w:vAlign w:val="center"/>
            <w:hideMark/>
          </w:tcPr>
          <w:p w:rsidR="00C67BA9" w:rsidRPr="00EF6A8F" w:rsidRDefault="00C67BA9" w:rsidP="00F25348">
            <w:pPr>
              <w:widowControl/>
              <w:rPr>
                <w:rFonts w:ascii="宋体" w:hAnsi="宋体" w:cs="宋体"/>
                <w:color w:val="000000"/>
                <w:kern w:val="0"/>
                <w:sz w:val="24"/>
                <w:szCs w:val="24"/>
              </w:rPr>
            </w:pPr>
            <w:r w:rsidRPr="00EF6A8F">
              <w:rPr>
                <w:rFonts w:ascii="宋体" w:hAnsi="宋体" w:cs="宋体" w:hint="eastAsia"/>
                <w:color w:val="000000"/>
                <w:kern w:val="0"/>
                <w:sz w:val="24"/>
                <w:szCs w:val="24"/>
              </w:rPr>
              <w:t xml:space="preserve">　</w:t>
            </w:r>
            <w:r w:rsidR="004E6D0C">
              <w:t>暂未投入使用</w:t>
            </w:r>
          </w:p>
        </w:tc>
      </w:tr>
      <w:tr w:rsidR="00C67BA9" w:rsidRPr="00EF6A8F" w:rsidTr="00F25348">
        <w:trPr>
          <w:trHeight w:val="375"/>
        </w:trPr>
        <w:tc>
          <w:tcPr>
            <w:tcW w:w="1080" w:type="dxa"/>
            <w:vMerge/>
            <w:tcBorders>
              <w:top w:val="single" w:sz="8" w:space="0" w:color="auto"/>
              <w:left w:val="single" w:sz="8" w:space="0" w:color="auto"/>
              <w:bottom w:val="single" w:sz="8" w:space="0" w:color="auto"/>
              <w:right w:val="single" w:sz="8" w:space="0" w:color="auto"/>
            </w:tcBorders>
            <w:vAlign w:val="center"/>
            <w:hideMark/>
          </w:tcPr>
          <w:p w:rsidR="00C67BA9" w:rsidRPr="00EF6A8F" w:rsidRDefault="00C67BA9" w:rsidP="00F25348">
            <w:pPr>
              <w:widowControl/>
              <w:jc w:val="left"/>
              <w:rPr>
                <w:rFonts w:ascii="方正仿宋_GBK" w:hAnsi="宋体" w:cs="宋体"/>
                <w:color w:val="000000"/>
                <w:kern w:val="0"/>
                <w:sz w:val="24"/>
                <w:szCs w:val="24"/>
              </w:rPr>
            </w:pPr>
          </w:p>
        </w:tc>
        <w:tc>
          <w:tcPr>
            <w:tcW w:w="1520" w:type="dxa"/>
            <w:tcBorders>
              <w:top w:val="nil"/>
              <w:left w:val="nil"/>
              <w:bottom w:val="single" w:sz="8" w:space="0" w:color="auto"/>
              <w:right w:val="single" w:sz="8" w:space="0" w:color="auto"/>
            </w:tcBorders>
            <w:shd w:val="clear" w:color="auto" w:fill="auto"/>
            <w:vAlign w:val="center"/>
            <w:hideMark/>
          </w:tcPr>
          <w:p w:rsidR="00C67BA9" w:rsidRPr="00EF6A8F" w:rsidRDefault="004E6D0C" w:rsidP="00F25348">
            <w:pPr>
              <w:widowControl/>
              <w:jc w:val="left"/>
              <w:rPr>
                <w:rFonts w:ascii="宋体" w:hAnsi="宋体" w:cs="宋体"/>
                <w:color w:val="000000"/>
                <w:kern w:val="0"/>
                <w:sz w:val="20"/>
                <w:szCs w:val="20"/>
              </w:rPr>
            </w:pPr>
            <w:r>
              <w:t>较概算节支率</w:t>
            </w:r>
          </w:p>
        </w:tc>
        <w:tc>
          <w:tcPr>
            <w:tcW w:w="860" w:type="dxa"/>
            <w:tcBorders>
              <w:top w:val="nil"/>
              <w:left w:val="nil"/>
              <w:bottom w:val="single" w:sz="8" w:space="0" w:color="auto"/>
              <w:right w:val="single" w:sz="8" w:space="0" w:color="auto"/>
            </w:tcBorders>
            <w:shd w:val="clear" w:color="auto" w:fill="auto"/>
            <w:vAlign w:val="center"/>
            <w:hideMark/>
          </w:tcPr>
          <w:p w:rsidR="00C67BA9" w:rsidRPr="00EF6A8F" w:rsidRDefault="004E6D0C" w:rsidP="00F25348">
            <w:pPr>
              <w:widowControl/>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980" w:type="dxa"/>
            <w:tcBorders>
              <w:top w:val="nil"/>
              <w:left w:val="nil"/>
              <w:bottom w:val="single" w:sz="8" w:space="0" w:color="auto"/>
              <w:right w:val="single" w:sz="8" w:space="0" w:color="auto"/>
            </w:tcBorders>
            <w:shd w:val="clear" w:color="auto" w:fill="auto"/>
            <w:vAlign w:val="center"/>
            <w:hideMark/>
          </w:tcPr>
          <w:p w:rsidR="00C67BA9" w:rsidRPr="00EF6A8F" w:rsidRDefault="004E6D0C" w:rsidP="00F25348">
            <w:pPr>
              <w:widowControl/>
              <w:jc w:val="center"/>
              <w:rPr>
                <w:rFonts w:ascii="宋体" w:hAnsi="宋体" w:cs="宋体"/>
                <w:color w:val="000000"/>
                <w:kern w:val="0"/>
                <w:sz w:val="20"/>
                <w:szCs w:val="20"/>
              </w:rPr>
            </w:pPr>
            <w:r w:rsidRPr="00EF6A8F">
              <w:rPr>
                <w:rFonts w:ascii="宋体" w:hAnsi="宋体" w:cs="宋体" w:hint="eastAsia"/>
                <w:color w:val="000000"/>
                <w:kern w:val="0"/>
                <w:sz w:val="20"/>
                <w:szCs w:val="20"/>
              </w:rPr>
              <w:t>≥</w:t>
            </w:r>
          </w:p>
        </w:tc>
        <w:tc>
          <w:tcPr>
            <w:tcW w:w="1340" w:type="dxa"/>
            <w:gridSpan w:val="2"/>
            <w:tcBorders>
              <w:top w:val="single" w:sz="8" w:space="0" w:color="auto"/>
              <w:left w:val="nil"/>
              <w:bottom w:val="single" w:sz="8" w:space="0" w:color="auto"/>
              <w:right w:val="single" w:sz="8" w:space="0" w:color="000000"/>
            </w:tcBorders>
            <w:shd w:val="clear" w:color="auto" w:fill="auto"/>
            <w:vAlign w:val="center"/>
            <w:hideMark/>
          </w:tcPr>
          <w:p w:rsidR="00C67BA9" w:rsidRPr="00EF6A8F" w:rsidRDefault="004E6D0C" w:rsidP="00F25348">
            <w:pPr>
              <w:widowControl/>
              <w:jc w:val="center"/>
              <w:rPr>
                <w:rFonts w:ascii="宋体" w:hAnsi="宋体" w:cs="宋体"/>
                <w:color w:val="000000"/>
                <w:kern w:val="0"/>
                <w:sz w:val="20"/>
                <w:szCs w:val="20"/>
              </w:rPr>
            </w:pPr>
            <w:r>
              <w:rPr>
                <w:rFonts w:ascii="宋体" w:hAnsi="宋体" w:cs="宋体" w:hint="eastAsia"/>
                <w:color w:val="000000"/>
                <w:kern w:val="0"/>
                <w:sz w:val="20"/>
                <w:szCs w:val="20"/>
              </w:rPr>
              <w:t>15</w:t>
            </w:r>
          </w:p>
        </w:tc>
        <w:tc>
          <w:tcPr>
            <w:tcW w:w="2160" w:type="dxa"/>
            <w:gridSpan w:val="2"/>
            <w:tcBorders>
              <w:top w:val="single" w:sz="8" w:space="0" w:color="auto"/>
              <w:left w:val="nil"/>
              <w:bottom w:val="single" w:sz="8" w:space="0" w:color="auto"/>
              <w:right w:val="single" w:sz="8" w:space="0" w:color="000000"/>
            </w:tcBorders>
            <w:shd w:val="clear" w:color="auto" w:fill="auto"/>
            <w:vAlign w:val="center"/>
            <w:hideMark/>
          </w:tcPr>
          <w:p w:rsidR="00C67BA9" w:rsidRPr="00EF6A8F" w:rsidRDefault="004E6D0C" w:rsidP="00F25348">
            <w:pPr>
              <w:widowControl/>
              <w:jc w:val="center"/>
              <w:rPr>
                <w:rFonts w:ascii="宋体" w:hAnsi="宋体" w:cs="宋体"/>
                <w:color w:val="000000"/>
                <w:kern w:val="0"/>
                <w:sz w:val="20"/>
                <w:szCs w:val="20"/>
              </w:rPr>
            </w:pPr>
            <w:r>
              <w:rPr>
                <w:rFonts w:ascii="宋体" w:hAnsi="宋体" w:cs="宋体" w:hint="eastAsia"/>
                <w:color w:val="000000"/>
                <w:kern w:val="0"/>
                <w:sz w:val="20"/>
                <w:szCs w:val="20"/>
              </w:rPr>
              <w:t>0</w:t>
            </w:r>
          </w:p>
        </w:tc>
        <w:tc>
          <w:tcPr>
            <w:tcW w:w="1080" w:type="dxa"/>
            <w:tcBorders>
              <w:top w:val="nil"/>
              <w:left w:val="nil"/>
              <w:bottom w:val="single" w:sz="8" w:space="0" w:color="auto"/>
              <w:right w:val="single" w:sz="8" w:space="0" w:color="auto"/>
            </w:tcBorders>
            <w:shd w:val="clear" w:color="auto" w:fill="auto"/>
            <w:vAlign w:val="center"/>
            <w:hideMark/>
          </w:tcPr>
          <w:p w:rsidR="00C67BA9" w:rsidRPr="00EF6A8F" w:rsidRDefault="004E6D0C" w:rsidP="00F25348">
            <w:pPr>
              <w:widowControl/>
              <w:jc w:val="center"/>
              <w:rPr>
                <w:rFonts w:ascii="宋体" w:hAnsi="宋体" w:cs="宋体"/>
                <w:color w:val="000000"/>
                <w:kern w:val="0"/>
                <w:sz w:val="20"/>
                <w:szCs w:val="20"/>
              </w:rPr>
            </w:pPr>
            <w:r>
              <w:rPr>
                <w:rFonts w:ascii="宋体" w:hAnsi="宋体" w:cs="宋体" w:hint="eastAsia"/>
                <w:color w:val="000000"/>
                <w:kern w:val="0"/>
                <w:sz w:val="20"/>
                <w:szCs w:val="20"/>
              </w:rPr>
              <w:t>100</w:t>
            </w:r>
          </w:p>
        </w:tc>
        <w:tc>
          <w:tcPr>
            <w:tcW w:w="1360" w:type="dxa"/>
            <w:tcBorders>
              <w:top w:val="nil"/>
              <w:left w:val="nil"/>
              <w:bottom w:val="single" w:sz="8" w:space="0" w:color="auto"/>
              <w:right w:val="single" w:sz="8" w:space="0" w:color="auto"/>
            </w:tcBorders>
            <w:shd w:val="clear" w:color="auto" w:fill="auto"/>
            <w:vAlign w:val="center"/>
            <w:hideMark/>
          </w:tcPr>
          <w:p w:rsidR="00C67BA9" w:rsidRPr="00EF6A8F" w:rsidRDefault="004E6D0C" w:rsidP="00F25348">
            <w:pPr>
              <w:widowControl/>
              <w:jc w:val="center"/>
              <w:rPr>
                <w:rFonts w:ascii="宋体" w:hAnsi="宋体" w:cs="宋体"/>
                <w:color w:val="000000"/>
                <w:kern w:val="0"/>
                <w:sz w:val="20"/>
                <w:szCs w:val="20"/>
              </w:rPr>
            </w:pPr>
            <w:r>
              <w:rPr>
                <w:rFonts w:ascii="宋体" w:hAnsi="宋体" w:cs="宋体" w:hint="eastAsia"/>
                <w:color w:val="000000"/>
                <w:kern w:val="0"/>
                <w:sz w:val="20"/>
                <w:szCs w:val="20"/>
              </w:rPr>
              <w:t>0</w:t>
            </w:r>
          </w:p>
        </w:tc>
        <w:tc>
          <w:tcPr>
            <w:tcW w:w="1080" w:type="dxa"/>
            <w:tcBorders>
              <w:top w:val="nil"/>
              <w:left w:val="nil"/>
              <w:bottom w:val="single" w:sz="8" w:space="0" w:color="auto"/>
              <w:right w:val="single" w:sz="8" w:space="0" w:color="auto"/>
            </w:tcBorders>
            <w:shd w:val="clear" w:color="auto" w:fill="auto"/>
            <w:vAlign w:val="center"/>
            <w:hideMark/>
          </w:tcPr>
          <w:p w:rsidR="00C67BA9" w:rsidRPr="00EF6A8F" w:rsidRDefault="004E6D0C" w:rsidP="00F25348">
            <w:pPr>
              <w:widowControl/>
              <w:jc w:val="center"/>
              <w:rPr>
                <w:rFonts w:ascii="宋体" w:hAnsi="宋体" w:cs="宋体"/>
                <w:color w:val="000000"/>
                <w:kern w:val="0"/>
                <w:sz w:val="20"/>
                <w:szCs w:val="20"/>
              </w:rPr>
            </w:pPr>
            <w:r>
              <w:rPr>
                <w:rFonts w:ascii="宋体" w:hAnsi="宋体" w:cs="宋体" w:hint="eastAsia"/>
                <w:color w:val="000000"/>
                <w:kern w:val="0"/>
                <w:sz w:val="20"/>
                <w:szCs w:val="20"/>
              </w:rPr>
              <w:t>15</w:t>
            </w:r>
          </w:p>
        </w:tc>
        <w:tc>
          <w:tcPr>
            <w:tcW w:w="1080" w:type="dxa"/>
            <w:tcBorders>
              <w:top w:val="nil"/>
              <w:left w:val="nil"/>
              <w:bottom w:val="single" w:sz="8" w:space="0" w:color="auto"/>
              <w:right w:val="single" w:sz="8" w:space="0" w:color="auto"/>
            </w:tcBorders>
            <w:shd w:val="clear" w:color="auto" w:fill="auto"/>
            <w:vAlign w:val="center"/>
            <w:hideMark/>
          </w:tcPr>
          <w:p w:rsidR="00C67BA9" w:rsidRPr="00EF6A8F" w:rsidRDefault="004E6D0C" w:rsidP="00F25348">
            <w:pPr>
              <w:widowControl/>
              <w:jc w:val="center"/>
              <w:rPr>
                <w:rFonts w:ascii="宋体" w:hAnsi="宋体" w:cs="宋体"/>
                <w:color w:val="000000"/>
                <w:kern w:val="0"/>
                <w:sz w:val="20"/>
                <w:szCs w:val="20"/>
              </w:rPr>
            </w:pPr>
            <w:r>
              <w:rPr>
                <w:rFonts w:ascii="宋体" w:hAnsi="宋体" w:cs="宋体" w:hint="eastAsia"/>
                <w:color w:val="000000"/>
                <w:kern w:val="0"/>
                <w:sz w:val="20"/>
                <w:szCs w:val="20"/>
              </w:rPr>
              <w:t>0</w:t>
            </w:r>
          </w:p>
        </w:tc>
        <w:tc>
          <w:tcPr>
            <w:tcW w:w="1280" w:type="dxa"/>
            <w:tcBorders>
              <w:top w:val="nil"/>
              <w:left w:val="nil"/>
              <w:bottom w:val="single" w:sz="8" w:space="0" w:color="auto"/>
              <w:right w:val="single" w:sz="8" w:space="0" w:color="auto"/>
            </w:tcBorders>
            <w:shd w:val="clear" w:color="auto" w:fill="auto"/>
            <w:vAlign w:val="center"/>
            <w:hideMark/>
          </w:tcPr>
          <w:p w:rsidR="00C67BA9" w:rsidRPr="00EF6A8F" w:rsidRDefault="00C67BA9" w:rsidP="00F25348">
            <w:pPr>
              <w:widowControl/>
              <w:rPr>
                <w:rFonts w:ascii="宋体" w:hAnsi="宋体" w:cs="宋体"/>
                <w:color w:val="000000"/>
                <w:kern w:val="0"/>
                <w:sz w:val="24"/>
                <w:szCs w:val="24"/>
              </w:rPr>
            </w:pPr>
            <w:r w:rsidRPr="00EF6A8F">
              <w:rPr>
                <w:rFonts w:ascii="宋体" w:hAnsi="宋体" w:cs="宋体" w:hint="eastAsia"/>
                <w:color w:val="000000"/>
                <w:kern w:val="0"/>
                <w:sz w:val="24"/>
                <w:szCs w:val="24"/>
              </w:rPr>
              <w:t xml:space="preserve">　</w:t>
            </w:r>
          </w:p>
        </w:tc>
      </w:tr>
      <w:tr w:rsidR="004E6D0C" w:rsidRPr="00EF6A8F" w:rsidTr="00F25348">
        <w:trPr>
          <w:trHeight w:val="375"/>
        </w:trPr>
        <w:tc>
          <w:tcPr>
            <w:tcW w:w="1080" w:type="dxa"/>
            <w:vMerge/>
            <w:tcBorders>
              <w:top w:val="single" w:sz="8" w:space="0" w:color="auto"/>
              <w:left w:val="single" w:sz="8" w:space="0" w:color="auto"/>
              <w:bottom w:val="single" w:sz="8" w:space="0" w:color="auto"/>
              <w:right w:val="single" w:sz="8" w:space="0" w:color="auto"/>
            </w:tcBorders>
            <w:vAlign w:val="center"/>
          </w:tcPr>
          <w:p w:rsidR="004E6D0C" w:rsidRPr="00EF6A8F" w:rsidRDefault="004E6D0C" w:rsidP="00F25348">
            <w:pPr>
              <w:widowControl/>
              <w:jc w:val="left"/>
              <w:rPr>
                <w:rFonts w:ascii="方正仿宋_GBK" w:hAnsi="宋体" w:cs="宋体"/>
                <w:color w:val="000000"/>
                <w:kern w:val="0"/>
                <w:sz w:val="24"/>
                <w:szCs w:val="24"/>
              </w:rPr>
            </w:pPr>
          </w:p>
        </w:tc>
        <w:tc>
          <w:tcPr>
            <w:tcW w:w="1520" w:type="dxa"/>
            <w:tcBorders>
              <w:top w:val="nil"/>
              <w:left w:val="nil"/>
              <w:bottom w:val="single" w:sz="8" w:space="0" w:color="auto"/>
              <w:right w:val="single" w:sz="8" w:space="0" w:color="auto"/>
            </w:tcBorders>
            <w:shd w:val="clear" w:color="auto" w:fill="auto"/>
            <w:vAlign w:val="center"/>
          </w:tcPr>
          <w:p w:rsidR="004E6D0C" w:rsidRPr="00EF6A8F" w:rsidRDefault="004E6D0C" w:rsidP="00F25348">
            <w:pPr>
              <w:widowControl/>
              <w:jc w:val="left"/>
              <w:rPr>
                <w:rFonts w:ascii="宋体" w:hAnsi="宋体" w:cs="宋体"/>
                <w:color w:val="000000"/>
                <w:kern w:val="0"/>
                <w:sz w:val="20"/>
                <w:szCs w:val="20"/>
              </w:rPr>
            </w:pPr>
            <w:r>
              <w:t>一体化办案新模式、推进执法信息化，提高办案效率</w:t>
            </w:r>
          </w:p>
        </w:tc>
        <w:tc>
          <w:tcPr>
            <w:tcW w:w="860" w:type="dxa"/>
            <w:tcBorders>
              <w:top w:val="nil"/>
              <w:left w:val="nil"/>
              <w:bottom w:val="single" w:sz="8" w:space="0" w:color="auto"/>
              <w:right w:val="single" w:sz="8" w:space="0" w:color="auto"/>
            </w:tcBorders>
            <w:shd w:val="clear" w:color="auto" w:fill="auto"/>
            <w:vAlign w:val="center"/>
          </w:tcPr>
          <w:p w:rsidR="004E6D0C" w:rsidRPr="00EF6A8F" w:rsidRDefault="004E6D0C" w:rsidP="00F25348">
            <w:pPr>
              <w:widowControl/>
              <w:jc w:val="center"/>
              <w:rPr>
                <w:rFonts w:ascii="宋体" w:hAnsi="宋体" w:cs="宋体"/>
                <w:color w:val="000000"/>
                <w:kern w:val="0"/>
                <w:sz w:val="20"/>
                <w:szCs w:val="20"/>
              </w:rPr>
            </w:pPr>
            <w:r w:rsidRPr="00EF6A8F">
              <w:rPr>
                <w:rFonts w:ascii="宋体" w:hAnsi="宋体" w:cs="宋体" w:hint="eastAsia"/>
                <w:color w:val="000000"/>
                <w:kern w:val="0"/>
                <w:sz w:val="20"/>
                <w:szCs w:val="20"/>
              </w:rPr>
              <w:t>%</w:t>
            </w:r>
          </w:p>
        </w:tc>
        <w:tc>
          <w:tcPr>
            <w:tcW w:w="980" w:type="dxa"/>
            <w:tcBorders>
              <w:top w:val="nil"/>
              <w:left w:val="nil"/>
              <w:bottom w:val="single" w:sz="8" w:space="0" w:color="auto"/>
              <w:right w:val="single" w:sz="8" w:space="0" w:color="auto"/>
            </w:tcBorders>
            <w:shd w:val="clear" w:color="auto" w:fill="auto"/>
            <w:vAlign w:val="center"/>
          </w:tcPr>
          <w:p w:rsidR="004E6D0C" w:rsidRPr="00EF6A8F" w:rsidRDefault="004E6D0C" w:rsidP="00F25348">
            <w:pPr>
              <w:widowControl/>
              <w:jc w:val="center"/>
              <w:rPr>
                <w:rFonts w:ascii="宋体" w:hAnsi="宋体" w:cs="宋体"/>
                <w:color w:val="000000"/>
                <w:kern w:val="0"/>
                <w:sz w:val="20"/>
                <w:szCs w:val="20"/>
              </w:rPr>
            </w:pPr>
            <w:r w:rsidRPr="00EF6A8F">
              <w:rPr>
                <w:rFonts w:ascii="宋体" w:hAnsi="宋体" w:cs="宋体" w:hint="eastAsia"/>
                <w:color w:val="000000"/>
                <w:kern w:val="0"/>
                <w:sz w:val="20"/>
                <w:szCs w:val="20"/>
              </w:rPr>
              <w:t>≥</w:t>
            </w:r>
          </w:p>
        </w:tc>
        <w:tc>
          <w:tcPr>
            <w:tcW w:w="1340" w:type="dxa"/>
            <w:gridSpan w:val="2"/>
            <w:tcBorders>
              <w:top w:val="single" w:sz="8" w:space="0" w:color="auto"/>
              <w:left w:val="nil"/>
              <w:bottom w:val="single" w:sz="8" w:space="0" w:color="auto"/>
              <w:right w:val="single" w:sz="8" w:space="0" w:color="000000"/>
            </w:tcBorders>
            <w:shd w:val="clear" w:color="auto" w:fill="auto"/>
            <w:vAlign w:val="center"/>
          </w:tcPr>
          <w:p w:rsidR="004E6D0C" w:rsidRPr="00EF6A8F" w:rsidRDefault="004E6D0C" w:rsidP="004E6D0C">
            <w:pPr>
              <w:widowControl/>
              <w:jc w:val="center"/>
              <w:rPr>
                <w:rFonts w:ascii="宋体" w:hAnsi="宋体" w:cs="宋体"/>
                <w:color w:val="000000"/>
                <w:kern w:val="0"/>
                <w:sz w:val="20"/>
                <w:szCs w:val="20"/>
              </w:rPr>
            </w:pPr>
            <w:r>
              <w:rPr>
                <w:rFonts w:ascii="宋体" w:hAnsi="宋体" w:cs="宋体" w:hint="eastAsia"/>
                <w:color w:val="000000"/>
                <w:kern w:val="0"/>
                <w:sz w:val="20"/>
                <w:szCs w:val="20"/>
              </w:rPr>
              <w:t>30</w:t>
            </w:r>
          </w:p>
        </w:tc>
        <w:tc>
          <w:tcPr>
            <w:tcW w:w="2160" w:type="dxa"/>
            <w:gridSpan w:val="2"/>
            <w:tcBorders>
              <w:top w:val="single" w:sz="8" w:space="0" w:color="auto"/>
              <w:left w:val="nil"/>
              <w:bottom w:val="single" w:sz="8" w:space="0" w:color="auto"/>
              <w:right w:val="single" w:sz="8" w:space="0" w:color="000000"/>
            </w:tcBorders>
            <w:shd w:val="clear" w:color="auto" w:fill="auto"/>
            <w:vAlign w:val="center"/>
          </w:tcPr>
          <w:p w:rsidR="004E6D0C" w:rsidRDefault="004E6D0C" w:rsidP="00F25348">
            <w:pPr>
              <w:widowControl/>
              <w:jc w:val="center"/>
              <w:rPr>
                <w:rFonts w:ascii="宋体" w:hAnsi="宋体" w:cs="宋体"/>
                <w:color w:val="000000"/>
                <w:kern w:val="0"/>
                <w:sz w:val="20"/>
                <w:szCs w:val="20"/>
              </w:rPr>
            </w:pPr>
            <w:r>
              <w:rPr>
                <w:rFonts w:ascii="宋体" w:hAnsi="宋体" w:cs="宋体" w:hint="eastAsia"/>
                <w:color w:val="000000"/>
                <w:kern w:val="0"/>
                <w:sz w:val="20"/>
                <w:szCs w:val="20"/>
              </w:rPr>
              <w:t>0</w:t>
            </w:r>
          </w:p>
        </w:tc>
        <w:tc>
          <w:tcPr>
            <w:tcW w:w="1080" w:type="dxa"/>
            <w:tcBorders>
              <w:top w:val="nil"/>
              <w:left w:val="nil"/>
              <w:bottom w:val="single" w:sz="8" w:space="0" w:color="auto"/>
              <w:right w:val="single" w:sz="8" w:space="0" w:color="auto"/>
            </w:tcBorders>
            <w:shd w:val="clear" w:color="auto" w:fill="auto"/>
            <w:vAlign w:val="center"/>
          </w:tcPr>
          <w:p w:rsidR="004E6D0C" w:rsidRDefault="004E6D0C" w:rsidP="00F25348">
            <w:pPr>
              <w:widowControl/>
              <w:jc w:val="center"/>
              <w:rPr>
                <w:rFonts w:ascii="宋体" w:hAnsi="宋体" w:cs="宋体"/>
                <w:color w:val="000000"/>
                <w:kern w:val="0"/>
                <w:sz w:val="20"/>
                <w:szCs w:val="20"/>
              </w:rPr>
            </w:pPr>
            <w:r>
              <w:rPr>
                <w:rFonts w:ascii="宋体" w:hAnsi="宋体" w:cs="宋体" w:hint="eastAsia"/>
                <w:color w:val="000000"/>
                <w:kern w:val="0"/>
                <w:sz w:val="20"/>
                <w:szCs w:val="20"/>
              </w:rPr>
              <w:t>100</w:t>
            </w:r>
          </w:p>
        </w:tc>
        <w:tc>
          <w:tcPr>
            <w:tcW w:w="1360" w:type="dxa"/>
            <w:tcBorders>
              <w:top w:val="nil"/>
              <w:left w:val="nil"/>
              <w:bottom w:val="single" w:sz="8" w:space="0" w:color="auto"/>
              <w:right w:val="single" w:sz="8" w:space="0" w:color="auto"/>
            </w:tcBorders>
            <w:shd w:val="clear" w:color="auto" w:fill="auto"/>
            <w:vAlign w:val="center"/>
          </w:tcPr>
          <w:p w:rsidR="004E6D0C" w:rsidRDefault="004E6D0C" w:rsidP="00F25348">
            <w:pPr>
              <w:widowControl/>
              <w:jc w:val="center"/>
              <w:rPr>
                <w:rFonts w:ascii="宋体" w:hAnsi="宋体" w:cs="宋体"/>
                <w:color w:val="000000"/>
                <w:kern w:val="0"/>
                <w:sz w:val="20"/>
                <w:szCs w:val="20"/>
              </w:rPr>
            </w:pPr>
            <w:r>
              <w:rPr>
                <w:rFonts w:ascii="宋体" w:hAnsi="宋体" w:cs="宋体" w:hint="eastAsia"/>
                <w:color w:val="000000"/>
                <w:kern w:val="0"/>
                <w:sz w:val="20"/>
                <w:szCs w:val="20"/>
              </w:rPr>
              <w:t>0</w:t>
            </w:r>
          </w:p>
        </w:tc>
        <w:tc>
          <w:tcPr>
            <w:tcW w:w="1080" w:type="dxa"/>
            <w:tcBorders>
              <w:top w:val="nil"/>
              <w:left w:val="nil"/>
              <w:bottom w:val="single" w:sz="8" w:space="0" w:color="auto"/>
              <w:right w:val="single" w:sz="8" w:space="0" w:color="auto"/>
            </w:tcBorders>
            <w:shd w:val="clear" w:color="auto" w:fill="auto"/>
            <w:vAlign w:val="center"/>
          </w:tcPr>
          <w:p w:rsidR="004E6D0C" w:rsidRPr="00EF6A8F" w:rsidRDefault="004E6D0C" w:rsidP="00F25348">
            <w:pPr>
              <w:widowControl/>
              <w:jc w:val="center"/>
              <w:rPr>
                <w:rFonts w:ascii="宋体" w:hAnsi="宋体" w:cs="宋体"/>
                <w:color w:val="000000"/>
                <w:kern w:val="0"/>
                <w:sz w:val="20"/>
                <w:szCs w:val="20"/>
              </w:rPr>
            </w:pPr>
            <w:r>
              <w:rPr>
                <w:rFonts w:ascii="宋体" w:hAnsi="宋体" w:cs="宋体" w:hint="eastAsia"/>
                <w:color w:val="000000"/>
                <w:kern w:val="0"/>
                <w:sz w:val="20"/>
                <w:szCs w:val="20"/>
              </w:rPr>
              <w:t>10</w:t>
            </w:r>
          </w:p>
        </w:tc>
        <w:tc>
          <w:tcPr>
            <w:tcW w:w="1080" w:type="dxa"/>
            <w:tcBorders>
              <w:top w:val="nil"/>
              <w:left w:val="nil"/>
              <w:bottom w:val="single" w:sz="8" w:space="0" w:color="auto"/>
              <w:right w:val="single" w:sz="8" w:space="0" w:color="auto"/>
            </w:tcBorders>
            <w:shd w:val="clear" w:color="auto" w:fill="auto"/>
            <w:vAlign w:val="center"/>
          </w:tcPr>
          <w:p w:rsidR="004E6D0C" w:rsidRDefault="004E6D0C" w:rsidP="00F25348">
            <w:pPr>
              <w:widowControl/>
              <w:jc w:val="center"/>
              <w:rPr>
                <w:rFonts w:ascii="宋体" w:hAnsi="宋体" w:cs="宋体"/>
                <w:color w:val="000000"/>
                <w:kern w:val="0"/>
                <w:sz w:val="20"/>
                <w:szCs w:val="20"/>
              </w:rPr>
            </w:pPr>
            <w:r>
              <w:rPr>
                <w:rFonts w:ascii="宋体" w:hAnsi="宋体" w:cs="宋体" w:hint="eastAsia"/>
                <w:color w:val="000000"/>
                <w:kern w:val="0"/>
                <w:sz w:val="20"/>
                <w:szCs w:val="20"/>
              </w:rPr>
              <w:t>0</w:t>
            </w:r>
          </w:p>
        </w:tc>
        <w:tc>
          <w:tcPr>
            <w:tcW w:w="1280" w:type="dxa"/>
            <w:tcBorders>
              <w:top w:val="nil"/>
              <w:left w:val="nil"/>
              <w:bottom w:val="single" w:sz="8" w:space="0" w:color="auto"/>
              <w:right w:val="single" w:sz="8" w:space="0" w:color="auto"/>
            </w:tcBorders>
            <w:shd w:val="clear" w:color="auto" w:fill="auto"/>
            <w:vAlign w:val="center"/>
          </w:tcPr>
          <w:p w:rsidR="004E6D0C" w:rsidRPr="00EF6A8F" w:rsidRDefault="004E6D0C" w:rsidP="00F25348">
            <w:pPr>
              <w:widowControl/>
              <w:rPr>
                <w:rFonts w:ascii="宋体" w:hAnsi="宋体" w:cs="宋体"/>
                <w:color w:val="000000"/>
                <w:kern w:val="0"/>
                <w:sz w:val="24"/>
                <w:szCs w:val="24"/>
              </w:rPr>
            </w:pPr>
            <w:r>
              <w:t>暂未投入使用</w:t>
            </w:r>
          </w:p>
        </w:tc>
      </w:tr>
      <w:tr w:rsidR="00C67BA9" w:rsidRPr="00EF6A8F" w:rsidTr="00F25348">
        <w:trPr>
          <w:trHeight w:val="375"/>
        </w:trPr>
        <w:tc>
          <w:tcPr>
            <w:tcW w:w="1080" w:type="dxa"/>
            <w:vMerge/>
            <w:tcBorders>
              <w:top w:val="single" w:sz="8" w:space="0" w:color="auto"/>
              <w:left w:val="single" w:sz="8" w:space="0" w:color="auto"/>
              <w:bottom w:val="single" w:sz="8" w:space="0" w:color="auto"/>
              <w:right w:val="single" w:sz="8" w:space="0" w:color="auto"/>
            </w:tcBorders>
            <w:vAlign w:val="center"/>
            <w:hideMark/>
          </w:tcPr>
          <w:p w:rsidR="00C67BA9" w:rsidRPr="00EF6A8F" w:rsidRDefault="00C67BA9" w:rsidP="00F25348">
            <w:pPr>
              <w:widowControl/>
              <w:jc w:val="left"/>
              <w:rPr>
                <w:rFonts w:ascii="方正仿宋_GBK" w:hAnsi="宋体" w:cs="宋体"/>
                <w:color w:val="000000"/>
                <w:kern w:val="0"/>
                <w:sz w:val="24"/>
                <w:szCs w:val="24"/>
              </w:rPr>
            </w:pPr>
          </w:p>
        </w:tc>
        <w:tc>
          <w:tcPr>
            <w:tcW w:w="1520" w:type="dxa"/>
            <w:tcBorders>
              <w:top w:val="nil"/>
              <w:left w:val="nil"/>
              <w:bottom w:val="single" w:sz="8" w:space="0" w:color="auto"/>
              <w:right w:val="single" w:sz="8" w:space="0" w:color="auto"/>
            </w:tcBorders>
            <w:shd w:val="clear" w:color="auto" w:fill="auto"/>
            <w:vAlign w:val="center"/>
            <w:hideMark/>
          </w:tcPr>
          <w:p w:rsidR="00C67BA9" w:rsidRPr="00EF6A8F" w:rsidRDefault="00C67BA9" w:rsidP="00F25348">
            <w:pPr>
              <w:widowControl/>
              <w:jc w:val="left"/>
              <w:rPr>
                <w:rFonts w:ascii="宋体" w:hAnsi="宋体" w:cs="宋体"/>
                <w:color w:val="000000"/>
                <w:kern w:val="0"/>
                <w:sz w:val="20"/>
                <w:szCs w:val="20"/>
              </w:rPr>
            </w:pPr>
            <w:r w:rsidRPr="00EF6A8F">
              <w:rPr>
                <w:rFonts w:ascii="宋体" w:hAnsi="宋体" w:cs="宋体" w:hint="eastAsia"/>
                <w:color w:val="000000"/>
                <w:kern w:val="0"/>
                <w:sz w:val="20"/>
                <w:szCs w:val="20"/>
              </w:rPr>
              <w:t>用户满意度</w:t>
            </w:r>
          </w:p>
        </w:tc>
        <w:tc>
          <w:tcPr>
            <w:tcW w:w="860" w:type="dxa"/>
            <w:tcBorders>
              <w:top w:val="nil"/>
              <w:left w:val="nil"/>
              <w:bottom w:val="single" w:sz="8" w:space="0" w:color="auto"/>
              <w:right w:val="single" w:sz="8" w:space="0" w:color="auto"/>
            </w:tcBorders>
            <w:shd w:val="clear" w:color="auto" w:fill="auto"/>
            <w:vAlign w:val="center"/>
            <w:hideMark/>
          </w:tcPr>
          <w:p w:rsidR="00C67BA9" w:rsidRPr="00EF6A8F" w:rsidRDefault="00C67BA9" w:rsidP="00F25348">
            <w:pPr>
              <w:widowControl/>
              <w:jc w:val="center"/>
              <w:rPr>
                <w:rFonts w:ascii="宋体" w:hAnsi="宋体" w:cs="宋体"/>
                <w:color w:val="000000"/>
                <w:kern w:val="0"/>
                <w:sz w:val="20"/>
                <w:szCs w:val="20"/>
              </w:rPr>
            </w:pPr>
            <w:r w:rsidRPr="00EF6A8F">
              <w:rPr>
                <w:rFonts w:ascii="宋体" w:hAnsi="宋体" w:cs="宋体" w:hint="eastAsia"/>
                <w:color w:val="000000"/>
                <w:kern w:val="0"/>
                <w:sz w:val="20"/>
                <w:szCs w:val="20"/>
              </w:rPr>
              <w:t>%</w:t>
            </w:r>
          </w:p>
        </w:tc>
        <w:tc>
          <w:tcPr>
            <w:tcW w:w="980" w:type="dxa"/>
            <w:tcBorders>
              <w:top w:val="nil"/>
              <w:left w:val="nil"/>
              <w:bottom w:val="single" w:sz="8" w:space="0" w:color="auto"/>
              <w:right w:val="single" w:sz="8" w:space="0" w:color="auto"/>
            </w:tcBorders>
            <w:shd w:val="clear" w:color="auto" w:fill="auto"/>
            <w:vAlign w:val="center"/>
            <w:hideMark/>
          </w:tcPr>
          <w:p w:rsidR="00C67BA9" w:rsidRPr="00EF6A8F" w:rsidRDefault="00C67BA9" w:rsidP="00F25348">
            <w:pPr>
              <w:widowControl/>
              <w:jc w:val="center"/>
              <w:rPr>
                <w:rFonts w:ascii="宋体" w:hAnsi="宋体" w:cs="宋体"/>
                <w:color w:val="000000"/>
                <w:kern w:val="0"/>
                <w:sz w:val="20"/>
                <w:szCs w:val="20"/>
              </w:rPr>
            </w:pPr>
            <w:r w:rsidRPr="00EF6A8F">
              <w:rPr>
                <w:rFonts w:ascii="宋体" w:hAnsi="宋体" w:cs="宋体" w:hint="eastAsia"/>
                <w:color w:val="000000"/>
                <w:kern w:val="0"/>
                <w:sz w:val="20"/>
                <w:szCs w:val="20"/>
              </w:rPr>
              <w:t>≥</w:t>
            </w:r>
          </w:p>
        </w:tc>
        <w:tc>
          <w:tcPr>
            <w:tcW w:w="1340" w:type="dxa"/>
            <w:gridSpan w:val="2"/>
            <w:tcBorders>
              <w:top w:val="single" w:sz="8" w:space="0" w:color="auto"/>
              <w:left w:val="nil"/>
              <w:bottom w:val="single" w:sz="8" w:space="0" w:color="auto"/>
              <w:right w:val="single" w:sz="8" w:space="0" w:color="000000"/>
            </w:tcBorders>
            <w:shd w:val="clear" w:color="auto" w:fill="auto"/>
            <w:vAlign w:val="center"/>
            <w:hideMark/>
          </w:tcPr>
          <w:p w:rsidR="00C67BA9" w:rsidRPr="00EF6A8F" w:rsidRDefault="00C67BA9" w:rsidP="004E6D0C">
            <w:pPr>
              <w:widowControl/>
              <w:jc w:val="center"/>
              <w:rPr>
                <w:rFonts w:ascii="宋体" w:hAnsi="宋体" w:cs="宋体"/>
                <w:color w:val="000000"/>
                <w:kern w:val="0"/>
                <w:sz w:val="20"/>
                <w:szCs w:val="20"/>
              </w:rPr>
            </w:pPr>
            <w:r w:rsidRPr="00EF6A8F">
              <w:rPr>
                <w:rFonts w:ascii="宋体" w:hAnsi="宋体" w:cs="宋体" w:hint="eastAsia"/>
                <w:color w:val="000000"/>
                <w:kern w:val="0"/>
                <w:sz w:val="20"/>
                <w:szCs w:val="20"/>
              </w:rPr>
              <w:t>9</w:t>
            </w:r>
            <w:r w:rsidR="004E6D0C">
              <w:rPr>
                <w:rFonts w:ascii="宋体" w:hAnsi="宋体" w:cs="宋体" w:hint="eastAsia"/>
                <w:color w:val="000000"/>
                <w:kern w:val="0"/>
                <w:sz w:val="20"/>
                <w:szCs w:val="20"/>
              </w:rPr>
              <w:t>2</w:t>
            </w:r>
          </w:p>
        </w:tc>
        <w:tc>
          <w:tcPr>
            <w:tcW w:w="2160" w:type="dxa"/>
            <w:gridSpan w:val="2"/>
            <w:tcBorders>
              <w:top w:val="single" w:sz="8" w:space="0" w:color="auto"/>
              <w:left w:val="nil"/>
              <w:bottom w:val="single" w:sz="8" w:space="0" w:color="auto"/>
              <w:right w:val="single" w:sz="8" w:space="0" w:color="000000"/>
            </w:tcBorders>
            <w:shd w:val="clear" w:color="auto" w:fill="auto"/>
            <w:vAlign w:val="center"/>
            <w:hideMark/>
          </w:tcPr>
          <w:p w:rsidR="00C67BA9" w:rsidRPr="00EF6A8F" w:rsidRDefault="004E6D0C" w:rsidP="00F25348">
            <w:pPr>
              <w:widowControl/>
              <w:jc w:val="center"/>
              <w:rPr>
                <w:rFonts w:ascii="宋体" w:hAnsi="宋体" w:cs="宋体"/>
                <w:color w:val="000000"/>
                <w:kern w:val="0"/>
                <w:sz w:val="20"/>
                <w:szCs w:val="20"/>
              </w:rPr>
            </w:pPr>
            <w:r>
              <w:rPr>
                <w:rFonts w:ascii="宋体" w:hAnsi="宋体" w:cs="宋体" w:hint="eastAsia"/>
                <w:color w:val="000000"/>
                <w:kern w:val="0"/>
                <w:sz w:val="20"/>
                <w:szCs w:val="20"/>
              </w:rPr>
              <w:t>92</w:t>
            </w:r>
          </w:p>
        </w:tc>
        <w:tc>
          <w:tcPr>
            <w:tcW w:w="1080" w:type="dxa"/>
            <w:tcBorders>
              <w:top w:val="nil"/>
              <w:left w:val="nil"/>
              <w:bottom w:val="single" w:sz="8" w:space="0" w:color="auto"/>
              <w:right w:val="single" w:sz="8" w:space="0" w:color="auto"/>
            </w:tcBorders>
            <w:shd w:val="clear" w:color="auto" w:fill="auto"/>
            <w:vAlign w:val="center"/>
            <w:hideMark/>
          </w:tcPr>
          <w:p w:rsidR="00C67BA9" w:rsidRPr="00EF6A8F" w:rsidRDefault="004E6D0C" w:rsidP="00F25348">
            <w:pPr>
              <w:widowControl/>
              <w:jc w:val="center"/>
              <w:rPr>
                <w:rFonts w:ascii="宋体" w:hAnsi="宋体" w:cs="宋体"/>
                <w:color w:val="000000"/>
                <w:kern w:val="0"/>
                <w:sz w:val="20"/>
                <w:szCs w:val="20"/>
              </w:rPr>
            </w:pPr>
            <w:r>
              <w:rPr>
                <w:rFonts w:ascii="宋体" w:hAnsi="宋体" w:cs="宋体" w:hint="eastAsia"/>
                <w:color w:val="000000"/>
                <w:kern w:val="0"/>
                <w:sz w:val="20"/>
                <w:szCs w:val="20"/>
              </w:rPr>
              <w:t>100</w:t>
            </w:r>
          </w:p>
        </w:tc>
        <w:tc>
          <w:tcPr>
            <w:tcW w:w="1360" w:type="dxa"/>
            <w:tcBorders>
              <w:top w:val="nil"/>
              <w:left w:val="nil"/>
              <w:bottom w:val="single" w:sz="8" w:space="0" w:color="auto"/>
              <w:right w:val="single" w:sz="8" w:space="0" w:color="auto"/>
            </w:tcBorders>
            <w:shd w:val="clear" w:color="auto" w:fill="auto"/>
            <w:vAlign w:val="center"/>
            <w:hideMark/>
          </w:tcPr>
          <w:p w:rsidR="00C67BA9" w:rsidRPr="00EF6A8F" w:rsidRDefault="004E6D0C" w:rsidP="00F25348">
            <w:pPr>
              <w:widowControl/>
              <w:jc w:val="center"/>
              <w:rPr>
                <w:rFonts w:ascii="宋体" w:hAnsi="宋体" w:cs="宋体"/>
                <w:color w:val="000000"/>
                <w:kern w:val="0"/>
                <w:sz w:val="20"/>
                <w:szCs w:val="20"/>
              </w:rPr>
            </w:pPr>
            <w:r>
              <w:rPr>
                <w:rFonts w:ascii="宋体" w:hAnsi="宋体" w:cs="宋体" w:hint="eastAsia"/>
                <w:color w:val="000000"/>
                <w:kern w:val="0"/>
                <w:sz w:val="20"/>
                <w:szCs w:val="20"/>
              </w:rPr>
              <w:t>100</w:t>
            </w:r>
          </w:p>
        </w:tc>
        <w:tc>
          <w:tcPr>
            <w:tcW w:w="1080" w:type="dxa"/>
            <w:tcBorders>
              <w:top w:val="nil"/>
              <w:left w:val="nil"/>
              <w:bottom w:val="single" w:sz="8" w:space="0" w:color="auto"/>
              <w:right w:val="single" w:sz="8" w:space="0" w:color="auto"/>
            </w:tcBorders>
            <w:shd w:val="clear" w:color="auto" w:fill="auto"/>
            <w:vAlign w:val="center"/>
            <w:hideMark/>
          </w:tcPr>
          <w:p w:rsidR="00C67BA9" w:rsidRPr="00EF6A8F" w:rsidRDefault="00C67BA9" w:rsidP="00F25348">
            <w:pPr>
              <w:widowControl/>
              <w:jc w:val="center"/>
              <w:rPr>
                <w:rFonts w:ascii="宋体" w:hAnsi="宋体" w:cs="宋体"/>
                <w:color w:val="000000"/>
                <w:kern w:val="0"/>
                <w:sz w:val="20"/>
                <w:szCs w:val="20"/>
              </w:rPr>
            </w:pPr>
            <w:r w:rsidRPr="00EF6A8F">
              <w:rPr>
                <w:rFonts w:ascii="宋体" w:hAnsi="宋体" w:cs="宋体" w:hint="eastAsia"/>
                <w:color w:val="000000"/>
                <w:kern w:val="0"/>
                <w:sz w:val="20"/>
                <w:szCs w:val="20"/>
              </w:rPr>
              <w:t>10</w:t>
            </w:r>
          </w:p>
        </w:tc>
        <w:tc>
          <w:tcPr>
            <w:tcW w:w="1080" w:type="dxa"/>
            <w:tcBorders>
              <w:top w:val="nil"/>
              <w:left w:val="nil"/>
              <w:bottom w:val="single" w:sz="8" w:space="0" w:color="auto"/>
              <w:right w:val="single" w:sz="8" w:space="0" w:color="auto"/>
            </w:tcBorders>
            <w:shd w:val="clear" w:color="auto" w:fill="auto"/>
            <w:vAlign w:val="center"/>
            <w:hideMark/>
          </w:tcPr>
          <w:p w:rsidR="00C67BA9" w:rsidRPr="00EF6A8F" w:rsidRDefault="004E6D0C" w:rsidP="00F25348">
            <w:pPr>
              <w:widowControl/>
              <w:jc w:val="center"/>
              <w:rPr>
                <w:rFonts w:ascii="宋体" w:hAnsi="宋体" w:cs="宋体"/>
                <w:color w:val="000000"/>
                <w:kern w:val="0"/>
                <w:sz w:val="20"/>
                <w:szCs w:val="20"/>
              </w:rPr>
            </w:pPr>
            <w:r>
              <w:rPr>
                <w:rFonts w:ascii="宋体" w:hAnsi="宋体" w:cs="宋体" w:hint="eastAsia"/>
                <w:color w:val="000000"/>
                <w:kern w:val="0"/>
                <w:sz w:val="20"/>
                <w:szCs w:val="20"/>
              </w:rPr>
              <w:t>10</w:t>
            </w:r>
          </w:p>
        </w:tc>
        <w:tc>
          <w:tcPr>
            <w:tcW w:w="1280" w:type="dxa"/>
            <w:tcBorders>
              <w:top w:val="nil"/>
              <w:left w:val="nil"/>
              <w:bottom w:val="single" w:sz="8" w:space="0" w:color="auto"/>
              <w:right w:val="single" w:sz="8" w:space="0" w:color="auto"/>
            </w:tcBorders>
            <w:shd w:val="clear" w:color="auto" w:fill="auto"/>
            <w:vAlign w:val="center"/>
            <w:hideMark/>
          </w:tcPr>
          <w:p w:rsidR="00C67BA9" w:rsidRPr="00EF6A8F" w:rsidRDefault="00C67BA9" w:rsidP="00F25348">
            <w:pPr>
              <w:widowControl/>
              <w:rPr>
                <w:rFonts w:ascii="宋体" w:hAnsi="宋体" w:cs="宋体"/>
                <w:color w:val="000000"/>
                <w:kern w:val="0"/>
                <w:sz w:val="24"/>
                <w:szCs w:val="24"/>
              </w:rPr>
            </w:pPr>
            <w:r w:rsidRPr="00EF6A8F">
              <w:rPr>
                <w:rFonts w:ascii="宋体" w:hAnsi="宋体" w:cs="宋体" w:hint="eastAsia"/>
                <w:color w:val="000000"/>
                <w:kern w:val="0"/>
                <w:sz w:val="24"/>
                <w:szCs w:val="24"/>
              </w:rPr>
              <w:t xml:space="preserve">　</w:t>
            </w:r>
          </w:p>
        </w:tc>
      </w:tr>
    </w:tbl>
    <w:p w:rsidR="00E3408B" w:rsidRDefault="00E3408B" w:rsidP="00C67BA9">
      <w:pPr>
        <w:pStyle w:val="a8"/>
        <w:tabs>
          <w:tab w:val="center" w:pos="4153"/>
          <w:tab w:val="left" w:pos="7275"/>
        </w:tabs>
        <w:spacing w:line="579" w:lineRule="exact"/>
        <w:ind w:firstLineChars="0" w:firstLine="0"/>
        <w:rPr>
          <w:rFonts w:ascii="方正黑体_GBK" w:eastAsia="方正黑体_GBK" w:hAnsi="方正黑体_GBK" w:cs="方正黑体_GBK"/>
          <w:color w:val="000000"/>
          <w:kern w:val="0"/>
          <w:sz w:val="36"/>
          <w:szCs w:val="36"/>
        </w:rPr>
        <w:sectPr w:rsidR="00E3408B" w:rsidSect="007A2162">
          <w:pgSz w:w="16838" w:h="11906" w:orient="landscape"/>
          <w:pgMar w:top="1474" w:right="1474" w:bottom="1587" w:left="1587" w:header="851" w:footer="1474" w:gutter="0"/>
          <w:cols w:space="720"/>
          <w:docGrid w:type="lines" w:linePitch="312"/>
        </w:sectPr>
      </w:pPr>
    </w:p>
    <w:p w:rsidR="00C67BA9" w:rsidRDefault="00C67BA9" w:rsidP="00C67BA9">
      <w:pPr>
        <w:pStyle w:val="a8"/>
        <w:tabs>
          <w:tab w:val="center" w:pos="4153"/>
          <w:tab w:val="left" w:pos="7275"/>
        </w:tabs>
        <w:spacing w:line="579" w:lineRule="exact"/>
        <w:ind w:firstLineChars="0" w:firstLine="0"/>
        <w:rPr>
          <w:rFonts w:ascii="方正黑体_GBK" w:eastAsia="方正黑体_GBK" w:hAnsi="方正黑体_GBK" w:cs="方正黑体_GBK"/>
          <w:color w:val="000000"/>
          <w:kern w:val="0"/>
          <w:sz w:val="36"/>
          <w:szCs w:val="36"/>
        </w:rPr>
      </w:pPr>
    </w:p>
    <w:p w:rsidR="0022641E" w:rsidRDefault="0065408A">
      <w:pPr>
        <w:pStyle w:val="a8"/>
        <w:numPr>
          <w:ilvl w:val="0"/>
          <w:numId w:val="7"/>
        </w:numPr>
        <w:tabs>
          <w:tab w:val="center" w:pos="4153"/>
          <w:tab w:val="left" w:pos="7275"/>
        </w:tabs>
        <w:spacing w:line="579" w:lineRule="exact"/>
        <w:ind w:firstLine="643"/>
        <w:rPr>
          <w:rFonts w:ascii="宋体" w:eastAsia="方正仿宋_GBK" w:hAnsi="宋体" w:cs="方正仿宋_GBK"/>
          <w:b/>
          <w:kern w:val="0"/>
          <w:sz w:val="32"/>
          <w:szCs w:val="32"/>
        </w:rPr>
      </w:pPr>
      <w:r>
        <w:rPr>
          <w:rFonts w:ascii="宋体" w:eastAsia="方正仿宋_GBK" w:hAnsi="宋体" w:cs="方正仿宋_GBK" w:hint="eastAsia"/>
          <w:b/>
          <w:kern w:val="0"/>
          <w:sz w:val="32"/>
          <w:szCs w:val="32"/>
        </w:rPr>
        <w:t>绩效自评报告或案例</w:t>
      </w:r>
    </w:p>
    <w:p w:rsidR="0067700F" w:rsidRPr="0067700F" w:rsidRDefault="0067700F" w:rsidP="0067700F">
      <w:pPr>
        <w:pStyle w:val="a8"/>
        <w:tabs>
          <w:tab w:val="center" w:pos="4153"/>
          <w:tab w:val="left" w:pos="7275"/>
        </w:tabs>
        <w:spacing w:line="579" w:lineRule="exact"/>
        <w:ind w:firstLine="640"/>
        <w:rPr>
          <w:rFonts w:ascii="宋体" w:eastAsia="方正仿宋_GBK" w:hAnsi="宋体" w:cs="方正仿宋_GBK"/>
          <w:sz w:val="32"/>
          <w:szCs w:val="32"/>
        </w:rPr>
      </w:pPr>
      <w:r w:rsidRPr="0067700F">
        <w:rPr>
          <w:rFonts w:ascii="宋体" w:eastAsia="方正仿宋_GBK" w:hAnsi="宋体" w:cs="方正仿宋_GBK" w:hint="eastAsia"/>
          <w:sz w:val="32"/>
          <w:szCs w:val="32"/>
        </w:rPr>
        <w:t>本</w:t>
      </w:r>
      <w:r w:rsidR="00534E3D">
        <w:rPr>
          <w:rFonts w:ascii="宋体" w:eastAsia="方正仿宋_GBK" w:hAnsi="宋体" w:cs="方正仿宋_GBK" w:hint="eastAsia"/>
          <w:sz w:val="32"/>
          <w:szCs w:val="32"/>
        </w:rPr>
        <w:t>单位</w:t>
      </w:r>
      <w:r w:rsidRPr="0067700F">
        <w:rPr>
          <w:rFonts w:ascii="宋体" w:eastAsia="方正仿宋_GBK" w:hAnsi="宋体" w:cs="方正仿宋_GBK" w:hint="eastAsia"/>
          <w:sz w:val="32"/>
          <w:szCs w:val="32"/>
        </w:rPr>
        <w:t>无此事项。</w:t>
      </w:r>
    </w:p>
    <w:p w:rsidR="0022641E" w:rsidRDefault="0065408A">
      <w:pPr>
        <w:pStyle w:val="a8"/>
        <w:numPr>
          <w:ilvl w:val="0"/>
          <w:numId w:val="7"/>
        </w:numPr>
        <w:tabs>
          <w:tab w:val="center" w:pos="4153"/>
          <w:tab w:val="left" w:pos="7275"/>
        </w:tabs>
        <w:spacing w:line="579" w:lineRule="exact"/>
        <w:ind w:firstLine="643"/>
        <w:rPr>
          <w:rFonts w:ascii="宋体" w:eastAsia="方正仿宋_GBK" w:hAnsi="宋体" w:cs="方正仿宋_GBK"/>
          <w:b/>
          <w:bCs/>
          <w:color w:val="000000"/>
          <w:kern w:val="0"/>
          <w:sz w:val="32"/>
          <w:szCs w:val="32"/>
        </w:rPr>
      </w:pPr>
      <w:r>
        <w:rPr>
          <w:rFonts w:ascii="宋体" w:eastAsia="方正仿宋_GBK" w:hAnsi="宋体" w:cs="方正仿宋_GBK" w:hint="eastAsia"/>
          <w:b/>
          <w:bCs/>
          <w:color w:val="000000"/>
          <w:kern w:val="0"/>
          <w:sz w:val="32"/>
          <w:szCs w:val="32"/>
        </w:rPr>
        <w:t>关于绩效自评结果的说明</w:t>
      </w:r>
    </w:p>
    <w:p w:rsidR="0067700F" w:rsidRPr="0067700F" w:rsidRDefault="0067700F" w:rsidP="0067700F">
      <w:pPr>
        <w:pStyle w:val="a8"/>
        <w:tabs>
          <w:tab w:val="center" w:pos="4153"/>
          <w:tab w:val="left" w:pos="7275"/>
        </w:tabs>
        <w:spacing w:line="579" w:lineRule="exact"/>
        <w:ind w:firstLine="640"/>
        <w:rPr>
          <w:rFonts w:ascii="宋体" w:eastAsia="方正仿宋_GBK" w:hAnsi="宋体" w:cs="方正仿宋_GBK"/>
          <w:kern w:val="0"/>
          <w:sz w:val="32"/>
          <w:szCs w:val="32"/>
        </w:rPr>
      </w:pPr>
      <w:r w:rsidRPr="0067700F">
        <w:rPr>
          <w:rFonts w:ascii="宋体" w:eastAsia="方正仿宋_GBK" w:hAnsi="宋体" w:cs="方正仿宋_GBK" w:hint="eastAsia"/>
          <w:kern w:val="0"/>
          <w:sz w:val="32"/>
          <w:szCs w:val="32"/>
        </w:rPr>
        <w:t>本</w:t>
      </w:r>
      <w:r w:rsidR="00534E3D">
        <w:rPr>
          <w:rFonts w:ascii="宋体" w:eastAsia="方正仿宋_GBK" w:hAnsi="宋体" w:cs="方正仿宋_GBK" w:hint="eastAsia"/>
          <w:kern w:val="0"/>
          <w:sz w:val="32"/>
          <w:szCs w:val="32"/>
        </w:rPr>
        <w:t>单位</w:t>
      </w:r>
      <w:r w:rsidRPr="0067700F">
        <w:rPr>
          <w:rFonts w:ascii="宋体" w:eastAsia="方正仿宋_GBK" w:hAnsi="宋体" w:cs="方正仿宋_GBK" w:hint="eastAsia"/>
          <w:kern w:val="0"/>
          <w:sz w:val="32"/>
          <w:szCs w:val="32"/>
        </w:rPr>
        <w:t>已完成年度绩效目标。</w:t>
      </w:r>
    </w:p>
    <w:p w:rsidR="0022641E" w:rsidRDefault="0065408A">
      <w:pPr>
        <w:pStyle w:val="a8"/>
        <w:tabs>
          <w:tab w:val="center" w:pos="4153"/>
          <w:tab w:val="left" w:pos="7275"/>
        </w:tabs>
        <w:spacing w:line="579" w:lineRule="exact"/>
        <w:ind w:firstLine="640"/>
        <w:outlineLvl w:val="1"/>
        <w:rPr>
          <w:rFonts w:ascii="宋体" w:eastAsia="方正楷体_GBK" w:hAnsi="宋体" w:cs="方正楷体_GBK"/>
          <w:color w:val="333333"/>
          <w:sz w:val="32"/>
          <w:szCs w:val="32"/>
        </w:rPr>
      </w:pPr>
      <w:r>
        <w:rPr>
          <w:rFonts w:ascii="宋体" w:eastAsia="方正楷体_GBK" w:hAnsi="宋体" w:cs="方正楷体_GBK" w:hint="eastAsia"/>
          <w:color w:val="333333"/>
          <w:sz w:val="32"/>
          <w:szCs w:val="32"/>
        </w:rPr>
        <w:t>（三）重点绩效评价结果</w:t>
      </w:r>
    </w:p>
    <w:p w:rsidR="0022641E" w:rsidRPr="0067700F" w:rsidRDefault="0067700F" w:rsidP="0067700F">
      <w:pPr>
        <w:pStyle w:val="a8"/>
        <w:tabs>
          <w:tab w:val="center" w:pos="4153"/>
          <w:tab w:val="left" w:pos="7275"/>
        </w:tabs>
        <w:spacing w:line="579" w:lineRule="exact"/>
        <w:ind w:firstLine="640"/>
        <w:rPr>
          <w:rFonts w:ascii="宋体" w:eastAsia="方正仿宋_GBK" w:hAnsi="宋体" w:cs="方正仿宋_GBK"/>
          <w:kern w:val="0"/>
          <w:sz w:val="32"/>
          <w:szCs w:val="32"/>
        </w:rPr>
      </w:pPr>
      <w:r w:rsidRPr="0067700F">
        <w:rPr>
          <w:rFonts w:ascii="宋体" w:eastAsia="方正仿宋_GBK" w:hAnsi="宋体" w:cs="方正仿宋_GBK" w:hint="eastAsia"/>
          <w:kern w:val="0"/>
          <w:sz w:val="32"/>
          <w:szCs w:val="32"/>
        </w:rPr>
        <w:t>本</w:t>
      </w:r>
      <w:r w:rsidR="00534E3D">
        <w:rPr>
          <w:rFonts w:ascii="宋体" w:eastAsia="方正仿宋_GBK" w:hAnsi="宋体" w:cs="方正仿宋_GBK" w:hint="eastAsia"/>
          <w:kern w:val="0"/>
          <w:sz w:val="32"/>
          <w:szCs w:val="32"/>
        </w:rPr>
        <w:t>单位</w:t>
      </w:r>
      <w:r w:rsidRPr="0067700F">
        <w:rPr>
          <w:rFonts w:ascii="宋体" w:eastAsia="方正仿宋_GBK" w:hAnsi="宋体" w:cs="方正仿宋_GBK" w:hint="eastAsia"/>
          <w:kern w:val="0"/>
          <w:sz w:val="32"/>
          <w:szCs w:val="32"/>
        </w:rPr>
        <w:t>无此事项。</w:t>
      </w:r>
    </w:p>
    <w:p w:rsidR="0022641E" w:rsidRDefault="0065408A">
      <w:pPr>
        <w:pStyle w:val="a8"/>
        <w:numPr>
          <w:ilvl w:val="0"/>
          <w:numId w:val="8"/>
        </w:numPr>
        <w:tabs>
          <w:tab w:val="center" w:pos="4153"/>
          <w:tab w:val="left" w:pos="7275"/>
        </w:tabs>
        <w:spacing w:line="579" w:lineRule="exact"/>
        <w:ind w:firstLine="640"/>
        <w:outlineLvl w:val="0"/>
        <w:rPr>
          <w:rFonts w:ascii="宋体" w:eastAsia="方正黑体_GBK" w:hAnsi="宋体" w:cs="方正黑体_GBK"/>
          <w:sz w:val="32"/>
          <w:szCs w:val="32"/>
        </w:rPr>
      </w:pPr>
      <w:r>
        <w:rPr>
          <w:rFonts w:ascii="宋体" w:eastAsia="方正黑体_GBK" w:hAnsi="宋体" w:cs="方正黑体_GBK" w:hint="eastAsia"/>
          <w:sz w:val="32"/>
          <w:szCs w:val="32"/>
        </w:rPr>
        <w:t>专业名词解释</w:t>
      </w:r>
    </w:p>
    <w:p w:rsidR="0022641E" w:rsidRDefault="00172D0C">
      <w:pPr>
        <w:pStyle w:val="a8"/>
        <w:tabs>
          <w:tab w:val="center" w:pos="4153"/>
          <w:tab w:val="left" w:pos="7275"/>
        </w:tabs>
        <w:spacing w:line="579" w:lineRule="exact"/>
        <w:ind w:firstLine="640"/>
        <w:rPr>
          <w:rFonts w:ascii="宋体" w:eastAsia="方正仿宋_GBK" w:hAnsi="宋体" w:cs="方正仿宋_GBK"/>
          <w:sz w:val="32"/>
          <w:szCs w:val="32"/>
        </w:rPr>
      </w:pPr>
      <w:r>
        <w:rPr>
          <w:rFonts w:ascii="宋体" w:eastAsia="方正仿宋_GBK" w:hAnsi="宋体" w:cs="方正仿宋_GBK" w:hint="eastAsia"/>
          <w:sz w:val="32"/>
          <w:szCs w:val="32"/>
        </w:rPr>
        <w:t>单位</w:t>
      </w:r>
      <w:r w:rsidR="0065408A">
        <w:rPr>
          <w:rFonts w:ascii="宋体" w:eastAsia="方正仿宋_GBK" w:hAnsi="宋体" w:cs="方正仿宋_GBK" w:hint="eastAsia"/>
          <w:sz w:val="32"/>
          <w:szCs w:val="32"/>
        </w:rPr>
        <w:t>应根据实际情况对专业名词进行解释，不得遗漏。示例：</w:t>
      </w:r>
    </w:p>
    <w:p w:rsidR="0022641E" w:rsidRDefault="0065408A">
      <w:pPr>
        <w:spacing w:line="579" w:lineRule="exact"/>
        <w:ind w:firstLineChars="200" w:firstLine="640"/>
        <w:rPr>
          <w:rFonts w:ascii="宋体" w:eastAsia="方正仿宋_GBK" w:hAnsi="宋体" w:cs="方正仿宋_GBK"/>
          <w:sz w:val="32"/>
          <w:szCs w:val="32"/>
        </w:rPr>
      </w:pPr>
      <w:r>
        <w:rPr>
          <w:rFonts w:ascii="宋体" w:eastAsia="方正仿宋_GBK" w:hAnsi="宋体" w:cs="方正仿宋_GBK" w:hint="eastAsia"/>
          <w:sz w:val="32"/>
          <w:szCs w:val="32"/>
        </w:rPr>
        <w:t>（一）财政拨款收入：指本年度从本级财政部门取得的财政拨款，包括一般公共预算财政拨款和政府性基金预算财政拨款。</w:t>
      </w:r>
    </w:p>
    <w:p w:rsidR="0022641E" w:rsidRDefault="0065408A">
      <w:pPr>
        <w:spacing w:line="579" w:lineRule="exact"/>
        <w:ind w:firstLineChars="200" w:firstLine="640"/>
        <w:rPr>
          <w:rFonts w:ascii="宋体" w:eastAsia="方正仿宋_GBK" w:hAnsi="宋体" w:cs="方正仿宋_GBK"/>
          <w:sz w:val="32"/>
          <w:szCs w:val="32"/>
        </w:rPr>
      </w:pPr>
      <w:r>
        <w:rPr>
          <w:rFonts w:ascii="宋体" w:eastAsia="方正仿宋_GBK" w:hAnsi="宋体" w:cs="方正仿宋_GBK" w:hint="eastAsia"/>
          <w:sz w:val="32"/>
          <w:szCs w:val="32"/>
        </w:rPr>
        <w:t>（二）事业收入：指事业单位开展专业业务活动及其辅助活动取得的现金流入；事业单位收到的财政专户实际核拨的教育收费等资金在此反映。</w:t>
      </w:r>
    </w:p>
    <w:p w:rsidR="0022641E" w:rsidRDefault="0065408A">
      <w:pPr>
        <w:spacing w:line="579" w:lineRule="exact"/>
        <w:ind w:firstLineChars="200" w:firstLine="640"/>
        <w:rPr>
          <w:rFonts w:ascii="宋体" w:eastAsia="方正仿宋_GBK" w:hAnsi="宋体" w:cs="方正仿宋_GBK"/>
          <w:sz w:val="32"/>
          <w:szCs w:val="32"/>
        </w:rPr>
      </w:pPr>
      <w:r>
        <w:rPr>
          <w:rFonts w:ascii="宋体" w:eastAsia="方正仿宋_GBK" w:hAnsi="宋体" w:cs="方正仿宋_GBK" w:hint="eastAsia"/>
          <w:sz w:val="32"/>
          <w:szCs w:val="32"/>
        </w:rPr>
        <w:t>（三）其他收入：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22641E" w:rsidRDefault="0065408A">
      <w:pPr>
        <w:spacing w:line="579" w:lineRule="exact"/>
        <w:ind w:firstLineChars="200" w:firstLine="640"/>
        <w:rPr>
          <w:rFonts w:ascii="宋体" w:eastAsia="方正仿宋_GBK" w:hAnsi="宋体" w:cs="方正仿宋_GBK"/>
          <w:sz w:val="32"/>
          <w:szCs w:val="32"/>
        </w:rPr>
      </w:pPr>
      <w:r>
        <w:rPr>
          <w:rFonts w:ascii="宋体" w:eastAsia="方正仿宋_GBK" w:hAnsi="宋体" w:cs="方正仿宋_GBK" w:hint="eastAsia"/>
          <w:sz w:val="32"/>
          <w:szCs w:val="32"/>
        </w:rPr>
        <w:t>（四）使用非财政拨款结余：指单位在当年的“财政拨款收入”、“事业收入”、“经营收入”、“其他收入”等不足以安</w:t>
      </w:r>
      <w:r>
        <w:rPr>
          <w:rFonts w:ascii="宋体" w:eastAsia="方正仿宋_GBK" w:hAnsi="宋体" w:cs="方正仿宋_GBK" w:hint="eastAsia"/>
          <w:sz w:val="32"/>
          <w:szCs w:val="32"/>
        </w:rPr>
        <w:lastRenderedPageBreak/>
        <w:t>排当年支出的情况下，使用以前年度积累的非财政拨款结余弥补本年度收支缺口的资金。</w:t>
      </w:r>
    </w:p>
    <w:p w:rsidR="0022641E" w:rsidRDefault="0065408A">
      <w:pPr>
        <w:spacing w:line="579" w:lineRule="exact"/>
        <w:ind w:firstLineChars="200" w:firstLine="640"/>
        <w:rPr>
          <w:rFonts w:ascii="宋体" w:eastAsia="方正仿宋_GBK" w:hAnsi="宋体" w:cs="方正仿宋_GBK"/>
          <w:sz w:val="32"/>
          <w:szCs w:val="32"/>
        </w:rPr>
      </w:pPr>
      <w:r>
        <w:rPr>
          <w:rFonts w:ascii="宋体" w:eastAsia="方正仿宋_GBK" w:hAnsi="宋体" w:cs="方正仿宋_GBK" w:hint="eastAsia"/>
          <w:sz w:val="32"/>
          <w:szCs w:val="32"/>
        </w:rPr>
        <w:t>（五）年初结转和结余：指单位上年结转本年使用的基本支出结转、项目支出结转和结余、经营结余。</w:t>
      </w:r>
    </w:p>
    <w:p w:rsidR="0022641E" w:rsidRDefault="0065408A">
      <w:pPr>
        <w:spacing w:line="579" w:lineRule="exact"/>
        <w:ind w:firstLineChars="200" w:firstLine="640"/>
        <w:rPr>
          <w:rFonts w:ascii="宋体" w:eastAsia="方正仿宋_GBK" w:hAnsi="宋体" w:cs="方正仿宋_GBK"/>
          <w:sz w:val="32"/>
          <w:szCs w:val="32"/>
        </w:rPr>
      </w:pPr>
      <w:r>
        <w:rPr>
          <w:rFonts w:ascii="宋体" w:eastAsia="方正仿宋_GBK" w:hAnsi="宋体" w:cs="方正仿宋_GBK" w:hint="eastAsia"/>
          <w:sz w:val="32"/>
          <w:szCs w:val="32"/>
        </w:rPr>
        <w:t>（六）结余分配：指单位按照国家有关规定，缴纳所得税、提取专用基金、转入非财政拨款结余等当年结余的分配情况。</w:t>
      </w:r>
    </w:p>
    <w:p w:rsidR="0022641E" w:rsidRDefault="0065408A">
      <w:pPr>
        <w:spacing w:line="579" w:lineRule="exact"/>
        <w:ind w:firstLineChars="200" w:firstLine="640"/>
        <w:rPr>
          <w:rFonts w:ascii="宋体" w:eastAsia="方正仿宋_GBK" w:hAnsi="宋体" w:cs="方正仿宋_GBK"/>
          <w:sz w:val="32"/>
          <w:szCs w:val="32"/>
        </w:rPr>
      </w:pPr>
      <w:r>
        <w:rPr>
          <w:rFonts w:ascii="宋体" w:eastAsia="方正仿宋_GBK" w:hAnsi="宋体" w:cs="方正仿宋_GBK" w:hint="eastAsia"/>
          <w:sz w:val="32"/>
          <w:szCs w:val="32"/>
        </w:rPr>
        <w:t>（七）年末结转和结余：指单位结转下年的基本支出结转、项目支出结转和结余、经营结余。</w:t>
      </w:r>
    </w:p>
    <w:p w:rsidR="0022641E" w:rsidRDefault="0065408A">
      <w:pPr>
        <w:spacing w:line="579" w:lineRule="exact"/>
        <w:ind w:firstLineChars="200" w:firstLine="640"/>
        <w:rPr>
          <w:rFonts w:ascii="宋体" w:eastAsia="方正仿宋_GBK" w:hAnsi="宋体" w:cs="方正仿宋_GBK"/>
          <w:sz w:val="32"/>
          <w:szCs w:val="32"/>
        </w:rPr>
      </w:pPr>
      <w:r>
        <w:rPr>
          <w:rFonts w:ascii="宋体" w:eastAsia="方正仿宋_GBK" w:hAnsi="宋体" w:cs="方正仿宋_GBK" w:hint="eastAsia"/>
          <w:sz w:val="32"/>
          <w:szCs w:val="32"/>
        </w:rPr>
        <w:t>（八）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22641E" w:rsidRDefault="0065408A">
      <w:pPr>
        <w:spacing w:line="579" w:lineRule="exact"/>
        <w:ind w:firstLineChars="200" w:firstLine="640"/>
        <w:rPr>
          <w:rFonts w:ascii="宋体" w:eastAsia="方正仿宋_GBK" w:hAnsi="宋体" w:cs="方正仿宋_GBK"/>
          <w:sz w:val="32"/>
          <w:szCs w:val="32"/>
        </w:rPr>
      </w:pPr>
      <w:r>
        <w:rPr>
          <w:rFonts w:ascii="宋体" w:eastAsia="方正仿宋_GBK" w:hAnsi="宋体" w:cs="方正仿宋_GBK" w:hint="eastAsia"/>
          <w:sz w:val="32"/>
          <w:szCs w:val="32"/>
        </w:rPr>
        <w:t>（九）项目支出：指在基本支出之外为完成特定行政任务和事业发展目标所发生的支出。</w:t>
      </w:r>
    </w:p>
    <w:p w:rsidR="0022641E" w:rsidRDefault="0065408A">
      <w:pPr>
        <w:spacing w:line="579" w:lineRule="exact"/>
        <w:ind w:firstLineChars="200" w:firstLine="640"/>
        <w:rPr>
          <w:rFonts w:ascii="宋体" w:eastAsia="方正仿宋_GBK" w:hAnsi="宋体" w:cs="方正仿宋_GBK"/>
          <w:sz w:val="32"/>
          <w:szCs w:val="32"/>
        </w:rPr>
      </w:pPr>
      <w:r>
        <w:rPr>
          <w:rFonts w:ascii="宋体" w:eastAsia="方正仿宋_GBK" w:hAnsi="宋体" w:cs="方正仿宋_GBK" w:hint="eastAsia"/>
          <w:sz w:val="32"/>
          <w:szCs w:val="32"/>
        </w:rPr>
        <w:t>（十）“三公”经费：指用一般公共预算财政拨款安排的因公出国（境）费、公务用车购置及运行维护费、公务接待费。其中，因公出国（境）</w:t>
      </w:r>
      <w:proofErr w:type="gramStart"/>
      <w:r>
        <w:rPr>
          <w:rFonts w:ascii="宋体" w:eastAsia="方正仿宋_GBK" w:hAnsi="宋体" w:cs="方正仿宋_GBK" w:hint="eastAsia"/>
          <w:sz w:val="32"/>
          <w:szCs w:val="32"/>
        </w:rPr>
        <w:t>费反映</w:t>
      </w:r>
      <w:proofErr w:type="gramEnd"/>
      <w:r>
        <w:rPr>
          <w:rFonts w:ascii="宋体" w:eastAsia="方正仿宋_GBK" w:hAnsi="宋体" w:cs="方正仿宋_GBK" w:hint="eastAsia"/>
          <w:sz w:val="32"/>
          <w:szCs w:val="32"/>
        </w:rPr>
        <w:t>单位公务出国（境）的国际旅费、国外城市间交通费、住宿费、伙食费、培训费、公杂费等支出；公务用车购置</w:t>
      </w:r>
      <w:proofErr w:type="gramStart"/>
      <w:r>
        <w:rPr>
          <w:rFonts w:ascii="宋体" w:eastAsia="方正仿宋_GBK" w:hAnsi="宋体" w:cs="方正仿宋_GBK" w:hint="eastAsia"/>
          <w:sz w:val="32"/>
          <w:szCs w:val="32"/>
        </w:rPr>
        <w:t>费反映</w:t>
      </w:r>
      <w:proofErr w:type="gramEnd"/>
      <w:r>
        <w:rPr>
          <w:rFonts w:ascii="宋体" w:eastAsia="方正仿宋_GBK" w:hAnsi="宋体" w:cs="方正仿宋_GBK" w:hint="eastAsia"/>
          <w:sz w:val="32"/>
          <w:szCs w:val="32"/>
        </w:rPr>
        <w:t>单位公务用车购置支出（</w:t>
      </w:r>
      <w:proofErr w:type="gramStart"/>
      <w:r>
        <w:rPr>
          <w:rFonts w:ascii="宋体" w:eastAsia="方正仿宋_GBK" w:hAnsi="宋体" w:cs="方正仿宋_GBK" w:hint="eastAsia"/>
          <w:sz w:val="32"/>
          <w:szCs w:val="32"/>
        </w:rPr>
        <w:t>含车辆</w:t>
      </w:r>
      <w:proofErr w:type="gramEnd"/>
      <w:r>
        <w:rPr>
          <w:rFonts w:ascii="宋体" w:eastAsia="方正仿宋_GBK" w:hAnsi="宋体" w:cs="方正仿宋_GBK" w:hint="eastAsia"/>
          <w:sz w:val="32"/>
          <w:szCs w:val="32"/>
        </w:rPr>
        <w:t>购置税）；公务用车运行维护费反映单位按规定保留的公务用车燃料费、维修费、过路过桥费、保险费、安全奖励费用等支出；公务接待</w:t>
      </w:r>
      <w:proofErr w:type="gramStart"/>
      <w:r>
        <w:rPr>
          <w:rFonts w:ascii="宋体" w:eastAsia="方正仿宋_GBK" w:hAnsi="宋体" w:cs="方正仿宋_GBK" w:hint="eastAsia"/>
          <w:sz w:val="32"/>
          <w:szCs w:val="32"/>
        </w:rPr>
        <w:t>费反映</w:t>
      </w:r>
      <w:proofErr w:type="gramEnd"/>
      <w:r>
        <w:rPr>
          <w:rFonts w:ascii="宋体" w:eastAsia="方正仿宋_GBK" w:hAnsi="宋体" w:cs="方正仿宋_GBK" w:hint="eastAsia"/>
          <w:sz w:val="32"/>
          <w:szCs w:val="32"/>
        </w:rPr>
        <w:t>单位按规定开支的各类公务接待（含外宾接待）支出。</w:t>
      </w:r>
    </w:p>
    <w:p w:rsidR="0022641E" w:rsidRDefault="0065408A">
      <w:pPr>
        <w:spacing w:line="579" w:lineRule="exact"/>
        <w:ind w:firstLineChars="200" w:firstLine="640"/>
        <w:rPr>
          <w:rFonts w:ascii="宋体" w:eastAsia="方正仿宋_GBK" w:hAnsi="宋体" w:cs="方正仿宋_GBK"/>
          <w:sz w:val="32"/>
          <w:szCs w:val="32"/>
        </w:rPr>
      </w:pPr>
      <w:r>
        <w:rPr>
          <w:rFonts w:ascii="宋体" w:eastAsia="方正仿宋_GBK" w:hAnsi="宋体" w:cs="方正仿宋_GBK" w:hint="eastAsia"/>
          <w:sz w:val="32"/>
          <w:szCs w:val="32"/>
        </w:rPr>
        <w:lastRenderedPageBreak/>
        <w:t>（十一）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22641E" w:rsidRDefault="0065408A">
      <w:pPr>
        <w:spacing w:line="579" w:lineRule="exact"/>
        <w:ind w:firstLineChars="200" w:firstLine="640"/>
        <w:rPr>
          <w:rFonts w:ascii="宋体" w:eastAsia="方正仿宋_GBK" w:hAnsi="宋体" w:cs="方正仿宋_GBK"/>
          <w:sz w:val="32"/>
          <w:szCs w:val="32"/>
        </w:rPr>
      </w:pPr>
      <w:r>
        <w:rPr>
          <w:rFonts w:ascii="宋体" w:eastAsia="方正仿宋_GBK" w:hAnsi="宋体" w:cs="方正仿宋_GBK" w:hint="eastAsia"/>
          <w:sz w:val="32"/>
          <w:szCs w:val="32"/>
        </w:rPr>
        <w:t>（十二）工资福利支出（支出经济分类科目类级）：反映单位开支的在职职工和编制</w:t>
      </w:r>
      <w:proofErr w:type="gramStart"/>
      <w:r>
        <w:rPr>
          <w:rFonts w:ascii="宋体" w:eastAsia="方正仿宋_GBK" w:hAnsi="宋体" w:cs="方正仿宋_GBK" w:hint="eastAsia"/>
          <w:sz w:val="32"/>
          <w:szCs w:val="32"/>
        </w:rPr>
        <w:t>外长期</w:t>
      </w:r>
      <w:proofErr w:type="gramEnd"/>
      <w:r>
        <w:rPr>
          <w:rFonts w:ascii="宋体" w:eastAsia="方正仿宋_GBK" w:hAnsi="宋体" w:cs="方正仿宋_GBK" w:hint="eastAsia"/>
          <w:sz w:val="32"/>
          <w:szCs w:val="32"/>
        </w:rPr>
        <w:t>聘用人员的各类劳动报酬，以及为上述人员缴纳的各项社会保险费等。</w:t>
      </w:r>
    </w:p>
    <w:p w:rsidR="0022641E" w:rsidRDefault="0065408A">
      <w:pPr>
        <w:spacing w:line="579" w:lineRule="exact"/>
        <w:ind w:firstLineChars="200" w:firstLine="640"/>
        <w:rPr>
          <w:rFonts w:ascii="宋体" w:eastAsia="方正仿宋_GBK" w:hAnsi="宋体" w:cs="方正仿宋_GBK"/>
          <w:sz w:val="32"/>
          <w:szCs w:val="32"/>
        </w:rPr>
      </w:pPr>
      <w:r>
        <w:rPr>
          <w:rFonts w:ascii="宋体" w:eastAsia="方正仿宋_GBK" w:hAnsi="宋体" w:cs="方正仿宋_GBK" w:hint="eastAsia"/>
          <w:sz w:val="32"/>
          <w:szCs w:val="32"/>
        </w:rPr>
        <w:t>（十三）商品和服务支出（支出经济分类科目类级）：反映单位购买商品和服务的支出（不包括用于购置固定资产的支出、战略性和应急储备支出）。</w:t>
      </w:r>
    </w:p>
    <w:p w:rsidR="0022641E" w:rsidRDefault="0065408A">
      <w:pPr>
        <w:spacing w:line="579" w:lineRule="exact"/>
        <w:ind w:firstLineChars="200" w:firstLine="640"/>
        <w:rPr>
          <w:rFonts w:ascii="宋体" w:eastAsia="方正仿宋_GBK" w:hAnsi="宋体" w:cs="方正仿宋_GBK"/>
          <w:sz w:val="32"/>
          <w:szCs w:val="32"/>
        </w:rPr>
      </w:pPr>
      <w:r>
        <w:rPr>
          <w:rFonts w:ascii="宋体" w:eastAsia="方正仿宋_GBK" w:hAnsi="宋体" w:cs="方正仿宋_GBK" w:hint="eastAsia"/>
          <w:sz w:val="32"/>
          <w:szCs w:val="32"/>
        </w:rPr>
        <w:t>（十四）对个人和家庭的补助（支出经济分类科目类级）：反映用于对个人和家庭的补助支出。</w:t>
      </w:r>
    </w:p>
    <w:p w:rsidR="0022641E" w:rsidRDefault="0065408A">
      <w:pPr>
        <w:pStyle w:val="a8"/>
        <w:tabs>
          <w:tab w:val="center" w:pos="4153"/>
          <w:tab w:val="left" w:pos="7275"/>
        </w:tabs>
        <w:spacing w:line="579" w:lineRule="exact"/>
        <w:ind w:firstLine="640"/>
        <w:rPr>
          <w:rFonts w:ascii="宋体" w:eastAsia="方正仿宋_GBK" w:hAnsi="宋体" w:cs="方正仿宋_GBK"/>
          <w:sz w:val="32"/>
          <w:szCs w:val="32"/>
        </w:rPr>
      </w:pPr>
      <w:bookmarkStart w:id="0" w:name="_GoBack"/>
      <w:bookmarkEnd w:id="0"/>
      <w:r>
        <w:rPr>
          <w:rFonts w:ascii="宋体" w:eastAsia="方正仿宋_GBK" w:hAnsi="宋体" w:cs="方正仿宋_GBK" w:hint="eastAsia"/>
          <w:sz w:val="32"/>
          <w:szCs w:val="32"/>
        </w:rPr>
        <w:t>（十五）其他资本性支出（支出经济分类科目类级）：反映</w:t>
      </w:r>
      <w:proofErr w:type="gramStart"/>
      <w:r>
        <w:rPr>
          <w:rFonts w:ascii="宋体" w:eastAsia="方正仿宋_GBK" w:hAnsi="宋体" w:cs="方正仿宋_GBK" w:hint="eastAsia"/>
          <w:sz w:val="32"/>
          <w:szCs w:val="32"/>
        </w:rPr>
        <w:t>非各级</w:t>
      </w:r>
      <w:proofErr w:type="gramEnd"/>
      <w:r>
        <w:rPr>
          <w:rFonts w:ascii="宋体" w:eastAsia="方正仿宋_GBK" w:hAnsi="宋体" w:cs="方正仿宋_GBK" w:hint="eastAsia"/>
          <w:sz w:val="32"/>
          <w:szCs w:val="32"/>
        </w:rPr>
        <w:t>发展与改革部门集中安排的用于购置固定资产、战略性和应急性储备、土地和无形资产，以及构建基础设施、大型修缮和财政支持企业更新改造所发生的支出。</w:t>
      </w:r>
    </w:p>
    <w:p w:rsidR="0022641E" w:rsidRDefault="0065408A">
      <w:pPr>
        <w:pStyle w:val="a8"/>
        <w:tabs>
          <w:tab w:val="center" w:pos="4153"/>
          <w:tab w:val="left" w:pos="7275"/>
        </w:tabs>
        <w:spacing w:line="579" w:lineRule="exact"/>
        <w:ind w:firstLine="640"/>
        <w:outlineLvl w:val="0"/>
        <w:rPr>
          <w:rFonts w:ascii="宋体" w:eastAsia="方正黑体_GBK" w:hAnsi="宋体" w:cs="方正黑体_GBK"/>
          <w:sz w:val="32"/>
          <w:szCs w:val="32"/>
        </w:rPr>
      </w:pPr>
      <w:r>
        <w:rPr>
          <w:rFonts w:ascii="宋体" w:eastAsia="方正黑体_GBK" w:hAnsi="宋体" w:cs="方正黑体_GBK" w:hint="eastAsia"/>
          <w:sz w:val="32"/>
          <w:szCs w:val="32"/>
        </w:rPr>
        <w:t>七、决算公开联系方式</w:t>
      </w:r>
    </w:p>
    <w:p w:rsidR="0022641E" w:rsidRDefault="0065408A">
      <w:pPr>
        <w:pStyle w:val="a6"/>
        <w:shd w:val="clear" w:color="auto" w:fill="FFFFFF"/>
        <w:spacing w:before="0" w:beforeAutospacing="0" w:after="0" w:afterAutospacing="0" w:line="579" w:lineRule="exact"/>
        <w:ind w:firstLineChars="200" w:firstLine="640"/>
        <w:jc w:val="both"/>
        <w:rPr>
          <w:rFonts w:ascii="宋体" w:eastAsia="方正仿宋_GBK" w:hAnsi="宋体" w:cs="方正仿宋_GBK"/>
          <w:sz w:val="32"/>
          <w:szCs w:val="32"/>
        </w:rPr>
      </w:pPr>
      <w:r>
        <w:rPr>
          <w:rFonts w:ascii="宋体" w:eastAsia="方正仿宋_GBK" w:hAnsi="宋体" w:cs="方正仿宋_GBK" w:hint="eastAsia"/>
          <w:sz w:val="32"/>
          <w:szCs w:val="32"/>
        </w:rPr>
        <w:t>本单位决算公开信息反馈和联系方式：</w:t>
      </w:r>
    </w:p>
    <w:p w:rsidR="0022641E" w:rsidRDefault="0065408A">
      <w:pPr>
        <w:pStyle w:val="a6"/>
        <w:shd w:val="clear" w:color="auto" w:fill="FFFFFF"/>
        <w:spacing w:before="0" w:beforeAutospacing="0" w:after="0" w:afterAutospacing="0" w:line="579" w:lineRule="exact"/>
        <w:ind w:firstLineChars="200" w:firstLine="640"/>
        <w:jc w:val="both"/>
        <w:rPr>
          <w:rFonts w:ascii="宋体" w:eastAsia="方正仿宋_GBK" w:hAnsi="宋体" w:cs="方正仿宋_GBK"/>
          <w:sz w:val="32"/>
          <w:szCs w:val="32"/>
        </w:rPr>
      </w:pPr>
      <w:r>
        <w:rPr>
          <w:rFonts w:ascii="宋体" w:eastAsia="方正仿宋_GBK" w:hAnsi="宋体" w:cs="方正仿宋_GBK" w:hint="eastAsia"/>
          <w:sz w:val="32"/>
          <w:szCs w:val="32"/>
        </w:rPr>
        <w:t>联系人：</w:t>
      </w:r>
      <w:r w:rsidR="0067700F">
        <w:rPr>
          <w:rFonts w:ascii="宋体" w:eastAsia="方正仿宋_GBK" w:hAnsi="宋体" w:cs="方正仿宋_GBK" w:hint="eastAsia"/>
          <w:sz w:val="32"/>
          <w:szCs w:val="32"/>
        </w:rPr>
        <w:t>余治学</w:t>
      </w:r>
      <w:r>
        <w:rPr>
          <w:rFonts w:ascii="宋体" w:eastAsia="方正仿宋_GBK" w:hAnsi="宋体" w:cs="方正仿宋_GBK" w:hint="eastAsia"/>
          <w:sz w:val="32"/>
          <w:szCs w:val="32"/>
        </w:rPr>
        <w:t xml:space="preserve">   </w:t>
      </w:r>
      <w:r>
        <w:rPr>
          <w:rFonts w:ascii="宋体" w:eastAsia="方正仿宋_GBK" w:hAnsi="宋体" w:cs="方正仿宋_GBK" w:hint="eastAsia"/>
          <w:sz w:val="32"/>
          <w:szCs w:val="32"/>
        </w:rPr>
        <w:t>联系电话：</w:t>
      </w:r>
      <w:r w:rsidR="0067700F">
        <w:rPr>
          <w:rFonts w:ascii="宋体" w:eastAsia="方正仿宋_GBK" w:hAnsi="宋体" w:cs="方正仿宋_GBK" w:hint="eastAsia"/>
          <w:sz w:val="32"/>
          <w:szCs w:val="32"/>
        </w:rPr>
        <w:t>023-47776098</w:t>
      </w:r>
    </w:p>
    <w:sectPr w:rsidR="0022641E" w:rsidSect="00E3408B">
      <w:pgSz w:w="11906" w:h="16838"/>
      <w:pgMar w:top="1587" w:right="1474" w:bottom="1474" w:left="1587" w:header="851" w:footer="1474"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97B" w:rsidRDefault="00EC197B">
      <w:r>
        <w:separator/>
      </w:r>
    </w:p>
  </w:endnote>
  <w:endnote w:type="continuationSeparator" w:id="0">
    <w:p w:rsidR="00EC197B" w:rsidRDefault="00EC1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348" w:rsidRDefault="00F25348">
    <w:pPr>
      <w:pStyle w:val="a4"/>
    </w:pPr>
    <w:r>
      <w:rPr>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E3408B" w:rsidRPr="00E3408B">
      <w:rPr>
        <w:noProof/>
        <w:sz w:val="28"/>
        <w:szCs w:val="28"/>
        <w:lang w:val="zh-CN"/>
      </w:rPr>
      <w:t>14</w:t>
    </w:r>
    <w:r>
      <w:rPr>
        <w:sz w:val="28"/>
        <w:szCs w:val="28"/>
      </w:rPr>
      <w:fldChar w:fldCharType="end"/>
    </w:r>
    <w:r>
      <w:rPr>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348" w:rsidRDefault="00F25348">
    <w:pPr>
      <w:pStyle w:val="a4"/>
      <w:jc w:val="right"/>
    </w:pPr>
    <w:r>
      <w:rPr>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E3408B" w:rsidRPr="00E3408B">
      <w:rPr>
        <w:noProof/>
        <w:sz w:val="28"/>
        <w:szCs w:val="28"/>
        <w:lang w:val="zh-CN"/>
      </w:rPr>
      <w:t>13</w:t>
    </w:r>
    <w:r>
      <w:rPr>
        <w:sz w:val="28"/>
        <w:szCs w:val="28"/>
      </w:rPr>
      <w:fldChar w:fldCharType="end"/>
    </w:r>
    <w:r>
      <w:rPr>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97B" w:rsidRDefault="00EC197B">
      <w:r>
        <w:separator/>
      </w:r>
    </w:p>
  </w:footnote>
  <w:footnote w:type="continuationSeparator" w:id="0">
    <w:p w:rsidR="00EC197B" w:rsidRDefault="00EC19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15FB01"/>
    <w:multiLevelType w:val="singleLevel"/>
    <w:tmpl w:val="BE15FB01"/>
    <w:lvl w:ilvl="0">
      <w:start w:val="6"/>
      <w:numFmt w:val="chineseCounting"/>
      <w:suff w:val="nothing"/>
      <w:lvlText w:val="%1、"/>
      <w:lvlJc w:val="left"/>
      <w:rPr>
        <w:rFonts w:hint="eastAsia"/>
      </w:rPr>
    </w:lvl>
  </w:abstractNum>
  <w:abstractNum w:abstractNumId="1">
    <w:nsid w:val="BF018CFE"/>
    <w:multiLevelType w:val="singleLevel"/>
    <w:tmpl w:val="BF018CFE"/>
    <w:lvl w:ilvl="0">
      <w:start w:val="2"/>
      <w:numFmt w:val="chineseCounting"/>
      <w:suff w:val="nothing"/>
      <w:lvlText w:val="%1、"/>
      <w:lvlJc w:val="left"/>
      <w:rPr>
        <w:rFonts w:hint="eastAsia"/>
      </w:rPr>
    </w:lvl>
  </w:abstractNum>
  <w:abstractNum w:abstractNumId="2">
    <w:nsid w:val="C7DC43F0"/>
    <w:multiLevelType w:val="singleLevel"/>
    <w:tmpl w:val="C7DC43F0"/>
    <w:lvl w:ilvl="0">
      <w:start w:val="1"/>
      <w:numFmt w:val="decimal"/>
      <w:suff w:val="space"/>
      <w:lvlText w:val="%1."/>
      <w:lvlJc w:val="left"/>
    </w:lvl>
  </w:abstractNum>
  <w:abstractNum w:abstractNumId="3">
    <w:nsid w:val="FC092FFC"/>
    <w:multiLevelType w:val="singleLevel"/>
    <w:tmpl w:val="FC092FFC"/>
    <w:lvl w:ilvl="0">
      <w:start w:val="1"/>
      <w:numFmt w:val="decimal"/>
      <w:suff w:val="nothing"/>
      <w:lvlText w:val="（%1）"/>
      <w:lvlJc w:val="left"/>
    </w:lvl>
  </w:abstractNum>
  <w:abstractNum w:abstractNumId="4">
    <w:nsid w:val="170F8B3D"/>
    <w:multiLevelType w:val="singleLevel"/>
    <w:tmpl w:val="170F8B3D"/>
    <w:lvl w:ilvl="0">
      <w:start w:val="1"/>
      <w:numFmt w:val="decimal"/>
      <w:suff w:val="space"/>
      <w:lvlText w:val="%1."/>
      <w:lvlJc w:val="left"/>
    </w:lvl>
  </w:abstractNum>
  <w:abstractNum w:abstractNumId="5">
    <w:nsid w:val="36AF54E0"/>
    <w:multiLevelType w:val="singleLevel"/>
    <w:tmpl w:val="36AF54E0"/>
    <w:lvl w:ilvl="0">
      <w:start w:val="2"/>
      <w:numFmt w:val="decimal"/>
      <w:suff w:val="space"/>
      <w:lvlText w:val="%1."/>
      <w:lvlJc w:val="left"/>
    </w:lvl>
  </w:abstractNum>
  <w:abstractNum w:abstractNumId="6">
    <w:nsid w:val="6BB1AE55"/>
    <w:multiLevelType w:val="singleLevel"/>
    <w:tmpl w:val="6BB1AE55"/>
    <w:lvl w:ilvl="0">
      <w:start w:val="1"/>
      <w:numFmt w:val="chineseCounting"/>
      <w:suff w:val="nothing"/>
      <w:lvlText w:val="（%1）"/>
      <w:lvlJc w:val="left"/>
      <w:rPr>
        <w:rFonts w:hint="eastAsia"/>
      </w:rPr>
    </w:lvl>
  </w:abstractNum>
  <w:abstractNum w:abstractNumId="7">
    <w:nsid w:val="7FC6D37E"/>
    <w:multiLevelType w:val="singleLevel"/>
    <w:tmpl w:val="7FC6D37E"/>
    <w:lvl w:ilvl="0">
      <w:start w:val="2"/>
      <w:numFmt w:val="chineseCounting"/>
      <w:suff w:val="nothing"/>
      <w:lvlText w:val="（%1）"/>
      <w:lvlJc w:val="left"/>
      <w:rPr>
        <w:rFonts w:hint="eastAsia"/>
      </w:rPr>
    </w:lvl>
  </w:abstractNum>
  <w:num w:numId="1">
    <w:abstractNumId w:val="7"/>
  </w:num>
  <w:num w:numId="2">
    <w:abstractNumId w:val="1"/>
  </w:num>
  <w:num w:numId="3">
    <w:abstractNumId w:val="6"/>
  </w:num>
  <w:num w:numId="4">
    <w:abstractNumId w:val="4"/>
  </w:num>
  <w:num w:numId="5">
    <w:abstractNumId w:val="2"/>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E12"/>
    <w:rsid w:val="F3FD6B2F"/>
    <w:rsid w:val="0000051E"/>
    <w:rsid w:val="00001D33"/>
    <w:rsid w:val="000028C9"/>
    <w:rsid w:val="00005D0C"/>
    <w:rsid w:val="000155FC"/>
    <w:rsid w:val="000175BF"/>
    <w:rsid w:val="0001772A"/>
    <w:rsid w:val="00021540"/>
    <w:rsid w:val="00026535"/>
    <w:rsid w:val="00027CBA"/>
    <w:rsid w:val="00030BD4"/>
    <w:rsid w:val="0003485A"/>
    <w:rsid w:val="00034F55"/>
    <w:rsid w:val="000420EA"/>
    <w:rsid w:val="000427E2"/>
    <w:rsid w:val="00043D2E"/>
    <w:rsid w:val="00047C1B"/>
    <w:rsid w:val="00053EE9"/>
    <w:rsid w:val="00054D43"/>
    <w:rsid w:val="00054DCF"/>
    <w:rsid w:val="00054EB7"/>
    <w:rsid w:val="0005574C"/>
    <w:rsid w:val="0006070C"/>
    <w:rsid w:val="000639CF"/>
    <w:rsid w:val="00065200"/>
    <w:rsid w:val="00066AFB"/>
    <w:rsid w:val="00067A09"/>
    <w:rsid w:val="00067BDC"/>
    <w:rsid w:val="000737A2"/>
    <w:rsid w:val="00073F65"/>
    <w:rsid w:val="000842FF"/>
    <w:rsid w:val="000A2CFA"/>
    <w:rsid w:val="000B27F1"/>
    <w:rsid w:val="000B3E51"/>
    <w:rsid w:val="000C15A3"/>
    <w:rsid w:val="000C7FE9"/>
    <w:rsid w:val="000D5121"/>
    <w:rsid w:val="000E0FCA"/>
    <w:rsid w:val="000E44AE"/>
    <w:rsid w:val="000E45ED"/>
    <w:rsid w:val="000E64FE"/>
    <w:rsid w:val="000F5CFC"/>
    <w:rsid w:val="00100BE4"/>
    <w:rsid w:val="00102024"/>
    <w:rsid w:val="0011013E"/>
    <w:rsid w:val="0011190A"/>
    <w:rsid w:val="001136EF"/>
    <w:rsid w:val="00120138"/>
    <w:rsid w:val="00120AC5"/>
    <w:rsid w:val="001225CF"/>
    <w:rsid w:val="00122802"/>
    <w:rsid w:val="00122A47"/>
    <w:rsid w:val="00130AB7"/>
    <w:rsid w:val="001315E3"/>
    <w:rsid w:val="001330DE"/>
    <w:rsid w:val="00134BAE"/>
    <w:rsid w:val="00141657"/>
    <w:rsid w:val="00141E8D"/>
    <w:rsid w:val="00146457"/>
    <w:rsid w:val="00147151"/>
    <w:rsid w:val="001570CA"/>
    <w:rsid w:val="001600A8"/>
    <w:rsid w:val="0016440F"/>
    <w:rsid w:val="00167113"/>
    <w:rsid w:val="00170AB6"/>
    <w:rsid w:val="00172D0C"/>
    <w:rsid w:val="001733C6"/>
    <w:rsid w:val="00174655"/>
    <w:rsid w:val="001760D0"/>
    <w:rsid w:val="00176E9E"/>
    <w:rsid w:val="00177282"/>
    <w:rsid w:val="0017754D"/>
    <w:rsid w:val="00177DDE"/>
    <w:rsid w:val="0018055E"/>
    <w:rsid w:val="0018417C"/>
    <w:rsid w:val="00186D29"/>
    <w:rsid w:val="00191922"/>
    <w:rsid w:val="00196B3B"/>
    <w:rsid w:val="001B4EBF"/>
    <w:rsid w:val="001D1F56"/>
    <w:rsid w:val="001D2188"/>
    <w:rsid w:val="001D2D97"/>
    <w:rsid w:val="001D39FC"/>
    <w:rsid w:val="001D469D"/>
    <w:rsid w:val="001D53A5"/>
    <w:rsid w:val="001D5A9F"/>
    <w:rsid w:val="001E4338"/>
    <w:rsid w:val="001E4960"/>
    <w:rsid w:val="001F35D7"/>
    <w:rsid w:val="001F6342"/>
    <w:rsid w:val="001F69D5"/>
    <w:rsid w:val="00203926"/>
    <w:rsid w:val="00206DF8"/>
    <w:rsid w:val="002074F7"/>
    <w:rsid w:val="002101FA"/>
    <w:rsid w:val="00213778"/>
    <w:rsid w:val="002148AC"/>
    <w:rsid w:val="00222B01"/>
    <w:rsid w:val="002247FE"/>
    <w:rsid w:val="00224B1E"/>
    <w:rsid w:val="0022641E"/>
    <w:rsid w:val="00242193"/>
    <w:rsid w:val="00251D58"/>
    <w:rsid w:val="00252306"/>
    <w:rsid w:val="00255B14"/>
    <w:rsid w:val="00260FF0"/>
    <w:rsid w:val="00262C07"/>
    <w:rsid w:val="00271994"/>
    <w:rsid w:val="002726B1"/>
    <w:rsid w:val="00280812"/>
    <w:rsid w:val="002817B6"/>
    <w:rsid w:val="00283F54"/>
    <w:rsid w:val="00285CEF"/>
    <w:rsid w:val="00290EE3"/>
    <w:rsid w:val="002970E2"/>
    <w:rsid w:val="002A64DE"/>
    <w:rsid w:val="002B53DA"/>
    <w:rsid w:val="002B6DD1"/>
    <w:rsid w:val="002C1EC9"/>
    <w:rsid w:val="002C3116"/>
    <w:rsid w:val="002C7F37"/>
    <w:rsid w:val="002D0665"/>
    <w:rsid w:val="002D284A"/>
    <w:rsid w:val="002D60ED"/>
    <w:rsid w:val="002E2E5B"/>
    <w:rsid w:val="002F0CF5"/>
    <w:rsid w:val="002F5ADD"/>
    <w:rsid w:val="00302486"/>
    <w:rsid w:val="003109CD"/>
    <w:rsid w:val="00310DA6"/>
    <w:rsid w:val="00314CB4"/>
    <w:rsid w:val="003178A1"/>
    <w:rsid w:val="00317958"/>
    <w:rsid w:val="003202F9"/>
    <w:rsid w:val="0032073C"/>
    <w:rsid w:val="003223C5"/>
    <w:rsid w:val="00322ADF"/>
    <w:rsid w:val="00324B31"/>
    <w:rsid w:val="0033105A"/>
    <w:rsid w:val="00334EB0"/>
    <w:rsid w:val="0034207B"/>
    <w:rsid w:val="003421AB"/>
    <w:rsid w:val="00344BF5"/>
    <w:rsid w:val="003450C0"/>
    <w:rsid w:val="00346494"/>
    <w:rsid w:val="00351DAC"/>
    <w:rsid w:val="00354334"/>
    <w:rsid w:val="00355F37"/>
    <w:rsid w:val="00362BC8"/>
    <w:rsid w:val="00363DA8"/>
    <w:rsid w:val="0036500E"/>
    <w:rsid w:val="00371DF3"/>
    <w:rsid w:val="0038006A"/>
    <w:rsid w:val="00391856"/>
    <w:rsid w:val="003961FF"/>
    <w:rsid w:val="00397B03"/>
    <w:rsid w:val="003B21E3"/>
    <w:rsid w:val="003B27FF"/>
    <w:rsid w:val="003B742A"/>
    <w:rsid w:val="003C12FB"/>
    <w:rsid w:val="003C392B"/>
    <w:rsid w:val="003C40D4"/>
    <w:rsid w:val="003C4731"/>
    <w:rsid w:val="003C65D1"/>
    <w:rsid w:val="003D081C"/>
    <w:rsid w:val="003D0BFF"/>
    <w:rsid w:val="003D5466"/>
    <w:rsid w:val="003D6A6B"/>
    <w:rsid w:val="003E0B9B"/>
    <w:rsid w:val="003E175E"/>
    <w:rsid w:val="003E4335"/>
    <w:rsid w:val="003F481B"/>
    <w:rsid w:val="003F48D1"/>
    <w:rsid w:val="00401C53"/>
    <w:rsid w:val="00404D9E"/>
    <w:rsid w:val="004135EA"/>
    <w:rsid w:val="00421B19"/>
    <w:rsid w:val="00422B0B"/>
    <w:rsid w:val="00422E47"/>
    <w:rsid w:val="00423211"/>
    <w:rsid w:val="004245F7"/>
    <w:rsid w:val="00426CE4"/>
    <w:rsid w:val="00426FEA"/>
    <w:rsid w:val="00431925"/>
    <w:rsid w:val="00432F81"/>
    <w:rsid w:val="00435247"/>
    <w:rsid w:val="004376FF"/>
    <w:rsid w:val="00441F50"/>
    <w:rsid w:val="004420F5"/>
    <w:rsid w:val="004458BA"/>
    <w:rsid w:val="00446207"/>
    <w:rsid w:val="00460B50"/>
    <w:rsid w:val="00462A1B"/>
    <w:rsid w:val="0047102A"/>
    <w:rsid w:val="004767A0"/>
    <w:rsid w:val="00480634"/>
    <w:rsid w:val="00480DBB"/>
    <w:rsid w:val="00480FE3"/>
    <w:rsid w:val="0048149F"/>
    <w:rsid w:val="00490BD7"/>
    <w:rsid w:val="00492F86"/>
    <w:rsid w:val="00494936"/>
    <w:rsid w:val="004950DE"/>
    <w:rsid w:val="00495471"/>
    <w:rsid w:val="004A6381"/>
    <w:rsid w:val="004A7255"/>
    <w:rsid w:val="004B18A6"/>
    <w:rsid w:val="004B71FD"/>
    <w:rsid w:val="004B7C9D"/>
    <w:rsid w:val="004C041C"/>
    <w:rsid w:val="004C0428"/>
    <w:rsid w:val="004C1E46"/>
    <w:rsid w:val="004C2BBC"/>
    <w:rsid w:val="004D124F"/>
    <w:rsid w:val="004D20FC"/>
    <w:rsid w:val="004E451B"/>
    <w:rsid w:val="004E6D0C"/>
    <w:rsid w:val="004E758F"/>
    <w:rsid w:val="004F0548"/>
    <w:rsid w:val="004F0AE7"/>
    <w:rsid w:val="004F4BAB"/>
    <w:rsid w:val="004F5255"/>
    <w:rsid w:val="00501E64"/>
    <w:rsid w:val="0050428A"/>
    <w:rsid w:val="0050454F"/>
    <w:rsid w:val="00505D0E"/>
    <w:rsid w:val="00532CAD"/>
    <w:rsid w:val="00533746"/>
    <w:rsid w:val="00534E3D"/>
    <w:rsid w:val="00544D03"/>
    <w:rsid w:val="00546918"/>
    <w:rsid w:val="005507A2"/>
    <w:rsid w:val="00561338"/>
    <w:rsid w:val="00561975"/>
    <w:rsid w:val="00563C7F"/>
    <w:rsid w:val="00565117"/>
    <w:rsid w:val="0056679B"/>
    <w:rsid w:val="00573EC4"/>
    <w:rsid w:val="005757C0"/>
    <w:rsid w:val="00580752"/>
    <w:rsid w:val="00583859"/>
    <w:rsid w:val="005901AA"/>
    <w:rsid w:val="005911E1"/>
    <w:rsid w:val="005A3116"/>
    <w:rsid w:val="005A5CCA"/>
    <w:rsid w:val="005A5FCF"/>
    <w:rsid w:val="005B100F"/>
    <w:rsid w:val="005B2D5D"/>
    <w:rsid w:val="005C38B2"/>
    <w:rsid w:val="005C511C"/>
    <w:rsid w:val="005C7A5A"/>
    <w:rsid w:val="005D16FF"/>
    <w:rsid w:val="005D2489"/>
    <w:rsid w:val="005D4003"/>
    <w:rsid w:val="005D4080"/>
    <w:rsid w:val="005D470C"/>
    <w:rsid w:val="005E1109"/>
    <w:rsid w:val="005E6EE3"/>
    <w:rsid w:val="005F0FF8"/>
    <w:rsid w:val="005F757D"/>
    <w:rsid w:val="00600611"/>
    <w:rsid w:val="00600C8F"/>
    <w:rsid w:val="00603082"/>
    <w:rsid w:val="00607E12"/>
    <w:rsid w:val="00611CA5"/>
    <w:rsid w:val="00620233"/>
    <w:rsid w:val="00625F74"/>
    <w:rsid w:val="0062633A"/>
    <w:rsid w:val="00626848"/>
    <w:rsid w:val="0063222A"/>
    <w:rsid w:val="0063307E"/>
    <w:rsid w:val="00642C2A"/>
    <w:rsid w:val="006437B2"/>
    <w:rsid w:val="0065408A"/>
    <w:rsid w:val="00654E0E"/>
    <w:rsid w:val="00664E32"/>
    <w:rsid w:val="0067039B"/>
    <w:rsid w:val="00674366"/>
    <w:rsid w:val="0067700F"/>
    <w:rsid w:val="0068775B"/>
    <w:rsid w:val="00691CE0"/>
    <w:rsid w:val="00694365"/>
    <w:rsid w:val="006A2A65"/>
    <w:rsid w:val="006A566C"/>
    <w:rsid w:val="006A61DF"/>
    <w:rsid w:val="006B5DD7"/>
    <w:rsid w:val="006B78FB"/>
    <w:rsid w:val="006C1B21"/>
    <w:rsid w:val="006D014A"/>
    <w:rsid w:val="006D5786"/>
    <w:rsid w:val="006D6F59"/>
    <w:rsid w:val="006E1572"/>
    <w:rsid w:val="006E173D"/>
    <w:rsid w:val="006E2D12"/>
    <w:rsid w:val="006E538A"/>
    <w:rsid w:val="006F0EDC"/>
    <w:rsid w:val="006F3611"/>
    <w:rsid w:val="00701258"/>
    <w:rsid w:val="007036CD"/>
    <w:rsid w:val="00705A2B"/>
    <w:rsid w:val="00716862"/>
    <w:rsid w:val="007254E0"/>
    <w:rsid w:val="0072649E"/>
    <w:rsid w:val="007278AE"/>
    <w:rsid w:val="00730852"/>
    <w:rsid w:val="00735715"/>
    <w:rsid w:val="00737BE2"/>
    <w:rsid w:val="00742A38"/>
    <w:rsid w:val="00744FBD"/>
    <w:rsid w:val="007450D8"/>
    <w:rsid w:val="00755DA9"/>
    <w:rsid w:val="00755FDA"/>
    <w:rsid w:val="00757640"/>
    <w:rsid w:val="00761826"/>
    <w:rsid w:val="007654CC"/>
    <w:rsid w:val="00767D9E"/>
    <w:rsid w:val="00777274"/>
    <w:rsid w:val="00777FB0"/>
    <w:rsid w:val="0078049C"/>
    <w:rsid w:val="00784541"/>
    <w:rsid w:val="00786DA1"/>
    <w:rsid w:val="007874D6"/>
    <w:rsid w:val="00792735"/>
    <w:rsid w:val="00792CB3"/>
    <w:rsid w:val="007A2162"/>
    <w:rsid w:val="007A3314"/>
    <w:rsid w:val="007A48F4"/>
    <w:rsid w:val="007A4C8D"/>
    <w:rsid w:val="007B0EC6"/>
    <w:rsid w:val="007B2F96"/>
    <w:rsid w:val="007C1250"/>
    <w:rsid w:val="007D00FC"/>
    <w:rsid w:val="007D0966"/>
    <w:rsid w:val="007D20F3"/>
    <w:rsid w:val="007D4338"/>
    <w:rsid w:val="007D6BFC"/>
    <w:rsid w:val="007D6CD1"/>
    <w:rsid w:val="007E2E16"/>
    <w:rsid w:val="007E3BD8"/>
    <w:rsid w:val="007E57F2"/>
    <w:rsid w:val="007E653A"/>
    <w:rsid w:val="007F3519"/>
    <w:rsid w:val="007F3D89"/>
    <w:rsid w:val="008041FE"/>
    <w:rsid w:val="0080668B"/>
    <w:rsid w:val="0081318A"/>
    <w:rsid w:val="00814C3C"/>
    <w:rsid w:val="00817D1B"/>
    <w:rsid w:val="0082495C"/>
    <w:rsid w:val="0082609A"/>
    <w:rsid w:val="0083632B"/>
    <w:rsid w:val="00841059"/>
    <w:rsid w:val="00841718"/>
    <w:rsid w:val="00851C0B"/>
    <w:rsid w:val="0085432D"/>
    <w:rsid w:val="00855AB4"/>
    <w:rsid w:val="008561F1"/>
    <w:rsid w:val="0086134B"/>
    <w:rsid w:val="00864275"/>
    <w:rsid w:val="00872593"/>
    <w:rsid w:val="008846E9"/>
    <w:rsid w:val="00884DD1"/>
    <w:rsid w:val="00890399"/>
    <w:rsid w:val="00895F15"/>
    <w:rsid w:val="008A0636"/>
    <w:rsid w:val="008A2A01"/>
    <w:rsid w:val="008A38D6"/>
    <w:rsid w:val="008A3D1E"/>
    <w:rsid w:val="008A43C6"/>
    <w:rsid w:val="008A49F0"/>
    <w:rsid w:val="008B7D00"/>
    <w:rsid w:val="008C2879"/>
    <w:rsid w:val="008C6EB5"/>
    <w:rsid w:val="008D2EB9"/>
    <w:rsid w:val="008D41BD"/>
    <w:rsid w:val="008D4D00"/>
    <w:rsid w:val="008E7C26"/>
    <w:rsid w:val="008F2607"/>
    <w:rsid w:val="008F3774"/>
    <w:rsid w:val="008F3BD0"/>
    <w:rsid w:val="0090051E"/>
    <w:rsid w:val="009061F1"/>
    <w:rsid w:val="00910307"/>
    <w:rsid w:val="0091131C"/>
    <w:rsid w:val="00911FA3"/>
    <w:rsid w:val="00916D46"/>
    <w:rsid w:val="00917F50"/>
    <w:rsid w:val="0092046E"/>
    <w:rsid w:val="00926B68"/>
    <w:rsid w:val="009326D4"/>
    <w:rsid w:val="00942960"/>
    <w:rsid w:val="00952960"/>
    <w:rsid w:val="009571BF"/>
    <w:rsid w:val="0096181A"/>
    <w:rsid w:val="00970F5C"/>
    <w:rsid w:val="009713FA"/>
    <w:rsid w:val="00980C64"/>
    <w:rsid w:val="00981617"/>
    <w:rsid w:val="00984F70"/>
    <w:rsid w:val="00995B9A"/>
    <w:rsid w:val="00995F22"/>
    <w:rsid w:val="00996706"/>
    <w:rsid w:val="0099789A"/>
    <w:rsid w:val="009A01A1"/>
    <w:rsid w:val="009A0F73"/>
    <w:rsid w:val="009A38B0"/>
    <w:rsid w:val="009A7B10"/>
    <w:rsid w:val="009B186D"/>
    <w:rsid w:val="009B46C1"/>
    <w:rsid w:val="009C41A7"/>
    <w:rsid w:val="009C7673"/>
    <w:rsid w:val="009D21EA"/>
    <w:rsid w:val="009E0942"/>
    <w:rsid w:val="009E153F"/>
    <w:rsid w:val="009E710A"/>
    <w:rsid w:val="009F0A76"/>
    <w:rsid w:val="009F1C2B"/>
    <w:rsid w:val="009F42A2"/>
    <w:rsid w:val="009F782A"/>
    <w:rsid w:val="009F7F6C"/>
    <w:rsid w:val="00A04BBF"/>
    <w:rsid w:val="00A05764"/>
    <w:rsid w:val="00A05FE8"/>
    <w:rsid w:val="00A1783A"/>
    <w:rsid w:val="00A259D6"/>
    <w:rsid w:val="00A268FC"/>
    <w:rsid w:val="00A3654D"/>
    <w:rsid w:val="00A44FA7"/>
    <w:rsid w:val="00A4608B"/>
    <w:rsid w:val="00A55460"/>
    <w:rsid w:val="00A55D58"/>
    <w:rsid w:val="00A5629A"/>
    <w:rsid w:val="00A5637A"/>
    <w:rsid w:val="00A629AC"/>
    <w:rsid w:val="00A66921"/>
    <w:rsid w:val="00A67C22"/>
    <w:rsid w:val="00A722FB"/>
    <w:rsid w:val="00A73342"/>
    <w:rsid w:val="00A75E77"/>
    <w:rsid w:val="00A7769A"/>
    <w:rsid w:val="00A95599"/>
    <w:rsid w:val="00A96D56"/>
    <w:rsid w:val="00A974C1"/>
    <w:rsid w:val="00AA46CF"/>
    <w:rsid w:val="00AA5AB0"/>
    <w:rsid w:val="00AB0D59"/>
    <w:rsid w:val="00AB323C"/>
    <w:rsid w:val="00AB3AAE"/>
    <w:rsid w:val="00AB75A6"/>
    <w:rsid w:val="00AC1FF6"/>
    <w:rsid w:val="00AC5A32"/>
    <w:rsid w:val="00AC6807"/>
    <w:rsid w:val="00AD31B0"/>
    <w:rsid w:val="00AD43B9"/>
    <w:rsid w:val="00AD4486"/>
    <w:rsid w:val="00AD65C3"/>
    <w:rsid w:val="00AD7D0A"/>
    <w:rsid w:val="00AE2416"/>
    <w:rsid w:val="00AE2C0B"/>
    <w:rsid w:val="00AE76C2"/>
    <w:rsid w:val="00AF0307"/>
    <w:rsid w:val="00AF4A41"/>
    <w:rsid w:val="00B0093A"/>
    <w:rsid w:val="00B057E0"/>
    <w:rsid w:val="00B07C2C"/>
    <w:rsid w:val="00B12E00"/>
    <w:rsid w:val="00B14F8C"/>
    <w:rsid w:val="00B15181"/>
    <w:rsid w:val="00B211A3"/>
    <w:rsid w:val="00B23783"/>
    <w:rsid w:val="00B316BA"/>
    <w:rsid w:val="00B41BE8"/>
    <w:rsid w:val="00B42D0C"/>
    <w:rsid w:val="00B463CF"/>
    <w:rsid w:val="00B54FA4"/>
    <w:rsid w:val="00B60D03"/>
    <w:rsid w:val="00B67091"/>
    <w:rsid w:val="00B81DAC"/>
    <w:rsid w:val="00B822EA"/>
    <w:rsid w:val="00B922A2"/>
    <w:rsid w:val="00B93851"/>
    <w:rsid w:val="00B94043"/>
    <w:rsid w:val="00B96B08"/>
    <w:rsid w:val="00BA33C7"/>
    <w:rsid w:val="00BA43B4"/>
    <w:rsid w:val="00BA43B8"/>
    <w:rsid w:val="00BA5FD9"/>
    <w:rsid w:val="00BB36E3"/>
    <w:rsid w:val="00BB4092"/>
    <w:rsid w:val="00BB771B"/>
    <w:rsid w:val="00BC4C57"/>
    <w:rsid w:val="00BC6593"/>
    <w:rsid w:val="00BC6C2F"/>
    <w:rsid w:val="00BD0E0D"/>
    <w:rsid w:val="00BD4AE7"/>
    <w:rsid w:val="00BD5A36"/>
    <w:rsid w:val="00BE14B9"/>
    <w:rsid w:val="00BE1EF6"/>
    <w:rsid w:val="00BE3720"/>
    <w:rsid w:val="00BE4944"/>
    <w:rsid w:val="00BE6245"/>
    <w:rsid w:val="00BF2DDD"/>
    <w:rsid w:val="00BF4EDC"/>
    <w:rsid w:val="00BF6572"/>
    <w:rsid w:val="00C0316B"/>
    <w:rsid w:val="00C10901"/>
    <w:rsid w:val="00C11001"/>
    <w:rsid w:val="00C20076"/>
    <w:rsid w:val="00C23D12"/>
    <w:rsid w:val="00C31EF7"/>
    <w:rsid w:val="00C3206D"/>
    <w:rsid w:val="00C33307"/>
    <w:rsid w:val="00C3371D"/>
    <w:rsid w:val="00C41417"/>
    <w:rsid w:val="00C4219E"/>
    <w:rsid w:val="00C4238E"/>
    <w:rsid w:val="00C4258A"/>
    <w:rsid w:val="00C45DE6"/>
    <w:rsid w:val="00C468C6"/>
    <w:rsid w:val="00C55160"/>
    <w:rsid w:val="00C55B80"/>
    <w:rsid w:val="00C61402"/>
    <w:rsid w:val="00C66C12"/>
    <w:rsid w:val="00C66C81"/>
    <w:rsid w:val="00C67BA9"/>
    <w:rsid w:val="00C72892"/>
    <w:rsid w:val="00C7551A"/>
    <w:rsid w:val="00C811D2"/>
    <w:rsid w:val="00C82CAB"/>
    <w:rsid w:val="00C84B8C"/>
    <w:rsid w:val="00C86109"/>
    <w:rsid w:val="00C93F35"/>
    <w:rsid w:val="00C95F82"/>
    <w:rsid w:val="00C97EAF"/>
    <w:rsid w:val="00CA01ED"/>
    <w:rsid w:val="00CA072F"/>
    <w:rsid w:val="00CB6C8A"/>
    <w:rsid w:val="00CB71B8"/>
    <w:rsid w:val="00CC29D1"/>
    <w:rsid w:val="00CC6E15"/>
    <w:rsid w:val="00CD2BD0"/>
    <w:rsid w:val="00CD341A"/>
    <w:rsid w:val="00CD3E42"/>
    <w:rsid w:val="00CD7B97"/>
    <w:rsid w:val="00CE4584"/>
    <w:rsid w:val="00CF2F76"/>
    <w:rsid w:val="00CF3987"/>
    <w:rsid w:val="00CF487D"/>
    <w:rsid w:val="00D01565"/>
    <w:rsid w:val="00D02C02"/>
    <w:rsid w:val="00D03EFD"/>
    <w:rsid w:val="00D04855"/>
    <w:rsid w:val="00D06AE0"/>
    <w:rsid w:val="00D1341C"/>
    <w:rsid w:val="00D1398B"/>
    <w:rsid w:val="00D13DA7"/>
    <w:rsid w:val="00D162A8"/>
    <w:rsid w:val="00D20046"/>
    <w:rsid w:val="00D21A4A"/>
    <w:rsid w:val="00D26706"/>
    <w:rsid w:val="00D3017F"/>
    <w:rsid w:val="00D311F3"/>
    <w:rsid w:val="00D3507F"/>
    <w:rsid w:val="00D35A65"/>
    <w:rsid w:val="00D363D0"/>
    <w:rsid w:val="00D36CE6"/>
    <w:rsid w:val="00D41FA5"/>
    <w:rsid w:val="00D4306E"/>
    <w:rsid w:val="00D44633"/>
    <w:rsid w:val="00D4526D"/>
    <w:rsid w:val="00D479F4"/>
    <w:rsid w:val="00D53260"/>
    <w:rsid w:val="00D556D1"/>
    <w:rsid w:val="00D6004F"/>
    <w:rsid w:val="00D669F9"/>
    <w:rsid w:val="00D706B6"/>
    <w:rsid w:val="00D811F9"/>
    <w:rsid w:val="00DA0593"/>
    <w:rsid w:val="00DA3692"/>
    <w:rsid w:val="00DB79E0"/>
    <w:rsid w:val="00DC47D6"/>
    <w:rsid w:val="00DD14B2"/>
    <w:rsid w:val="00DD6BBC"/>
    <w:rsid w:val="00DE0EDD"/>
    <w:rsid w:val="00DE3005"/>
    <w:rsid w:val="00DE735E"/>
    <w:rsid w:val="00DF32B3"/>
    <w:rsid w:val="00DF3B9C"/>
    <w:rsid w:val="00DF5874"/>
    <w:rsid w:val="00DF5A8E"/>
    <w:rsid w:val="00E115ED"/>
    <w:rsid w:val="00E20FA3"/>
    <w:rsid w:val="00E24893"/>
    <w:rsid w:val="00E3408B"/>
    <w:rsid w:val="00E46647"/>
    <w:rsid w:val="00E4699A"/>
    <w:rsid w:val="00E5411A"/>
    <w:rsid w:val="00E6183C"/>
    <w:rsid w:val="00E64255"/>
    <w:rsid w:val="00E6527B"/>
    <w:rsid w:val="00E70C3D"/>
    <w:rsid w:val="00E71DE9"/>
    <w:rsid w:val="00E735E7"/>
    <w:rsid w:val="00E77357"/>
    <w:rsid w:val="00E805E8"/>
    <w:rsid w:val="00E8343D"/>
    <w:rsid w:val="00E9151E"/>
    <w:rsid w:val="00E93825"/>
    <w:rsid w:val="00E950F2"/>
    <w:rsid w:val="00E97BF1"/>
    <w:rsid w:val="00EA2F62"/>
    <w:rsid w:val="00EA5AF8"/>
    <w:rsid w:val="00EB25A6"/>
    <w:rsid w:val="00EB5255"/>
    <w:rsid w:val="00EC12FF"/>
    <w:rsid w:val="00EC197B"/>
    <w:rsid w:val="00EC5F49"/>
    <w:rsid w:val="00ED45DD"/>
    <w:rsid w:val="00ED5569"/>
    <w:rsid w:val="00EE3026"/>
    <w:rsid w:val="00EE3420"/>
    <w:rsid w:val="00EE7078"/>
    <w:rsid w:val="00EF54B3"/>
    <w:rsid w:val="00EF5946"/>
    <w:rsid w:val="00EF72EA"/>
    <w:rsid w:val="00F04C79"/>
    <w:rsid w:val="00F11494"/>
    <w:rsid w:val="00F1390F"/>
    <w:rsid w:val="00F167C8"/>
    <w:rsid w:val="00F169A5"/>
    <w:rsid w:val="00F21E28"/>
    <w:rsid w:val="00F25348"/>
    <w:rsid w:val="00F258A9"/>
    <w:rsid w:val="00F27C63"/>
    <w:rsid w:val="00F328C2"/>
    <w:rsid w:val="00F41CB0"/>
    <w:rsid w:val="00F424BF"/>
    <w:rsid w:val="00F43A19"/>
    <w:rsid w:val="00F44036"/>
    <w:rsid w:val="00F50C39"/>
    <w:rsid w:val="00F6171D"/>
    <w:rsid w:val="00F62963"/>
    <w:rsid w:val="00F62E68"/>
    <w:rsid w:val="00F7292B"/>
    <w:rsid w:val="00F72D44"/>
    <w:rsid w:val="00F8320C"/>
    <w:rsid w:val="00F86344"/>
    <w:rsid w:val="00F969D6"/>
    <w:rsid w:val="00F96D6E"/>
    <w:rsid w:val="00F96E01"/>
    <w:rsid w:val="00FA0345"/>
    <w:rsid w:val="00FB0A36"/>
    <w:rsid w:val="00FB0D1C"/>
    <w:rsid w:val="00FB2583"/>
    <w:rsid w:val="00FB5BA5"/>
    <w:rsid w:val="00FC4290"/>
    <w:rsid w:val="00FD5C48"/>
    <w:rsid w:val="00FD6A34"/>
    <w:rsid w:val="00FE24BC"/>
    <w:rsid w:val="00FE3A24"/>
    <w:rsid w:val="00FF02D5"/>
    <w:rsid w:val="01626E33"/>
    <w:rsid w:val="017A2F9F"/>
    <w:rsid w:val="01B67107"/>
    <w:rsid w:val="020F6D27"/>
    <w:rsid w:val="02217C74"/>
    <w:rsid w:val="026359B2"/>
    <w:rsid w:val="026B7642"/>
    <w:rsid w:val="02AC542A"/>
    <w:rsid w:val="038E49EB"/>
    <w:rsid w:val="03A45696"/>
    <w:rsid w:val="03B74B35"/>
    <w:rsid w:val="03D862B6"/>
    <w:rsid w:val="03FB4D0B"/>
    <w:rsid w:val="045B484E"/>
    <w:rsid w:val="047841EE"/>
    <w:rsid w:val="04A56073"/>
    <w:rsid w:val="04AD2B7D"/>
    <w:rsid w:val="04E841EF"/>
    <w:rsid w:val="05081AD1"/>
    <w:rsid w:val="052E6699"/>
    <w:rsid w:val="057728DC"/>
    <w:rsid w:val="05912D04"/>
    <w:rsid w:val="05C1448E"/>
    <w:rsid w:val="05C1761D"/>
    <w:rsid w:val="05D90398"/>
    <w:rsid w:val="05E52FAD"/>
    <w:rsid w:val="060A24AD"/>
    <w:rsid w:val="07640956"/>
    <w:rsid w:val="07A34544"/>
    <w:rsid w:val="08190B33"/>
    <w:rsid w:val="08C10882"/>
    <w:rsid w:val="08C7668D"/>
    <w:rsid w:val="08CC205B"/>
    <w:rsid w:val="08DB1609"/>
    <w:rsid w:val="09327D67"/>
    <w:rsid w:val="097859D4"/>
    <w:rsid w:val="09823D8A"/>
    <w:rsid w:val="09C9617E"/>
    <w:rsid w:val="0A280DE4"/>
    <w:rsid w:val="0A2D21B2"/>
    <w:rsid w:val="0A751EDD"/>
    <w:rsid w:val="0AB177F2"/>
    <w:rsid w:val="0AB319EF"/>
    <w:rsid w:val="0AEC3562"/>
    <w:rsid w:val="0B447CC4"/>
    <w:rsid w:val="0B5C19F8"/>
    <w:rsid w:val="0B6B4922"/>
    <w:rsid w:val="0B840250"/>
    <w:rsid w:val="0BBB1C03"/>
    <w:rsid w:val="0BBD1CFB"/>
    <w:rsid w:val="0BC63C92"/>
    <w:rsid w:val="0BCF17F7"/>
    <w:rsid w:val="0C1A7343"/>
    <w:rsid w:val="0C3C56A3"/>
    <w:rsid w:val="0C3E1C6B"/>
    <w:rsid w:val="0C8D0553"/>
    <w:rsid w:val="0C994F52"/>
    <w:rsid w:val="0CB6160D"/>
    <w:rsid w:val="0D4A231C"/>
    <w:rsid w:val="0DBA0DC1"/>
    <w:rsid w:val="0DCE605A"/>
    <w:rsid w:val="0E5158C5"/>
    <w:rsid w:val="0EA66A76"/>
    <w:rsid w:val="0EAD6E68"/>
    <w:rsid w:val="0EB15612"/>
    <w:rsid w:val="0ECF621B"/>
    <w:rsid w:val="0EFB5876"/>
    <w:rsid w:val="0F107EE3"/>
    <w:rsid w:val="0F3B4594"/>
    <w:rsid w:val="0F4603E9"/>
    <w:rsid w:val="0F5D6174"/>
    <w:rsid w:val="0F8109EA"/>
    <w:rsid w:val="0F931176"/>
    <w:rsid w:val="0FC0132B"/>
    <w:rsid w:val="0FCF39BD"/>
    <w:rsid w:val="100A1A0C"/>
    <w:rsid w:val="1016071E"/>
    <w:rsid w:val="10325A41"/>
    <w:rsid w:val="10656E2F"/>
    <w:rsid w:val="1084224C"/>
    <w:rsid w:val="10DB232E"/>
    <w:rsid w:val="1113718A"/>
    <w:rsid w:val="114859F3"/>
    <w:rsid w:val="12554B29"/>
    <w:rsid w:val="12AD3E7D"/>
    <w:rsid w:val="12C42FA0"/>
    <w:rsid w:val="12D35C61"/>
    <w:rsid w:val="12E0359D"/>
    <w:rsid w:val="12EA2F1A"/>
    <w:rsid w:val="130558D9"/>
    <w:rsid w:val="13424E21"/>
    <w:rsid w:val="137F545A"/>
    <w:rsid w:val="13801D6F"/>
    <w:rsid w:val="13841A7B"/>
    <w:rsid w:val="138B759A"/>
    <w:rsid w:val="13F46315"/>
    <w:rsid w:val="140D076E"/>
    <w:rsid w:val="140E2407"/>
    <w:rsid w:val="141F1F10"/>
    <w:rsid w:val="14611714"/>
    <w:rsid w:val="14CF05AD"/>
    <w:rsid w:val="14CF3275"/>
    <w:rsid w:val="14E8356B"/>
    <w:rsid w:val="14EB3F48"/>
    <w:rsid w:val="14FD41CB"/>
    <w:rsid w:val="15546C2C"/>
    <w:rsid w:val="158240BB"/>
    <w:rsid w:val="160D5A33"/>
    <w:rsid w:val="164B77DE"/>
    <w:rsid w:val="164E5E0B"/>
    <w:rsid w:val="17532A55"/>
    <w:rsid w:val="17932EDC"/>
    <w:rsid w:val="17A36DDB"/>
    <w:rsid w:val="17A532AB"/>
    <w:rsid w:val="180B07AE"/>
    <w:rsid w:val="181A2360"/>
    <w:rsid w:val="181F4708"/>
    <w:rsid w:val="18221462"/>
    <w:rsid w:val="184F1121"/>
    <w:rsid w:val="185B2A86"/>
    <w:rsid w:val="18C66253"/>
    <w:rsid w:val="18CD5743"/>
    <w:rsid w:val="197B50D2"/>
    <w:rsid w:val="19926875"/>
    <w:rsid w:val="1A297DDD"/>
    <w:rsid w:val="1A7919B9"/>
    <w:rsid w:val="1B1350D9"/>
    <w:rsid w:val="1B9A7C0E"/>
    <w:rsid w:val="1B9B203B"/>
    <w:rsid w:val="1BFD1CC9"/>
    <w:rsid w:val="1C96385A"/>
    <w:rsid w:val="1CE92F5C"/>
    <w:rsid w:val="1D437979"/>
    <w:rsid w:val="1D4708B1"/>
    <w:rsid w:val="1D656164"/>
    <w:rsid w:val="1E8900BD"/>
    <w:rsid w:val="1ECB269E"/>
    <w:rsid w:val="1EE66C3C"/>
    <w:rsid w:val="1EF96BEA"/>
    <w:rsid w:val="1F116510"/>
    <w:rsid w:val="1F1C3B7B"/>
    <w:rsid w:val="200551AB"/>
    <w:rsid w:val="205932DE"/>
    <w:rsid w:val="20A03801"/>
    <w:rsid w:val="20BC5FF2"/>
    <w:rsid w:val="219D4F8D"/>
    <w:rsid w:val="222807B1"/>
    <w:rsid w:val="22435D4E"/>
    <w:rsid w:val="2245419D"/>
    <w:rsid w:val="22FE317D"/>
    <w:rsid w:val="237704D4"/>
    <w:rsid w:val="23891077"/>
    <w:rsid w:val="23A1558C"/>
    <w:rsid w:val="23BE50B1"/>
    <w:rsid w:val="2422161E"/>
    <w:rsid w:val="246E6851"/>
    <w:rsid w:val="24942E5E"/>
    <w:rsid w:val="24954F65"/>
    <w:rsid w:val="24C7511E"/>
    <w:rsid w:val="257F04AC"/>
    <w:rsid w:val="25E53B95"/>
    <w:rsid w:val="25EB17AB"/>
    <w:rsid w:val="25FF1317"/>
    <w:rsid w:val="26487E8F"/>
    <w:rsid w:val="266362EA"/>
    <w:rsid w:val="26791D53"/>
    <w:rsid w:val="268A5041"/>
    <w:rsid w:val="269A59A1"/>
    <w:rsid w:val="26D96305"/>
    <w:rsid w:val="26E96527"/>
    <w:rsid w:val="27293F76"/>
    <w:rsid w:val="275642B6"/>
    <w:rsid w:val="2797346E"/>
    <w:rsid w:val="27984D8A"/>
    <w:rsid w:val="27CC625C"/>
    <w:rsid w:val="27FF1758"/>
    <w:rsid w:val="28026E78"/>
    <w:rsid w:val="28406D20"/>
    <w:rsid w:val="285745A9"/>
    <w:rsid w:val="28604488"/>
    <w:rsid w:val="287F60B2"/>
    <w:rsid w:val="29696297"/>
    <w:rsid w:val="297011FE"/>
    <w:rsid w:val="29F90436"/>
    <w:rsid w:val="29FF1B5A"/>
    <w:rsid w:val="2A254E63"/>
    <w:rsid w:val="2A275D31"/>
    <w:rsid w:val="2AE168E0"/>
    <w:rsid w:val="2B2F33CE"/>
    <w:rsid w:val="2B762790"/>
    <w:rsid w:val="2BAC2B14"/>
    <w:rsid w:val="2BC73FBA"/>
    <w:rsid w:val="2BFF60E5"/>
    <w:rsid w:val="2C0042E3"/>
    <w:rsid w:val="2C0D59AC"/>
    <w:rsid w:val="2C2D5D74"/>
    <w:rsid w:val="2C334F61"/>
    <w:rsid w:val="2C3D20DB"/>
    <w:rsid w:val="2C71221F"/>
    <w:rsid w:val="2C715093"/>
    <w:rsid w:val="2CF75D34"/>
    <w:rsid w:val="2DDB0952"/>
    <w:rsid w:val="2E0221C2"/>
    <w:rsid w:val="2E0C46C8"/>
    <w:rsid w:val="2E2A738E"/>
    <w:rsid w:val="2E4A0CBE"/>
    <w:rsid w:val="2EAB46F5"/>
    <w:rsid w:val="2EC6420A"/>
    <w:rsid w:val="2EF3059D"/>
    <w:rsid w:val="2F1C3DF2"/>
    <w:rsid w:val="2F2C0A85"/>
    <w:rsid w:val="2F414FFF"/>
    <w:rsid w:val="2F8D5831"/>
    <w:rsid w:val="2FA6445E"/>
    <w:rsid w:val="2FAC25DB"/>
    <w:rsid w:val="2FAF3097"/>
    <w:rsid w:val="2FB617C0"/>
    <w:rsid w:val="300C6664"/>
    <w:rsid w:val="30450B4E"/>
    <w:rsid w:val="30465275"/>
    <w:rsid w:val="31061102"/>
    <w:rsid w:val="31A04CAD"/>
    <w:rsid w:val="31A70211"/>
    <w:rsid w:val="31B15053"/>
    <w:rsid w:val="320A79AF"/>
    <w:rsid w:val="3256082B"/>
    <w:rsid w:val="327D7E69"/>
    <w:rsid w:val="32826152"/>
    <w:rsid w:val="32EC51EE"/>
    <w:rsid w:val="33116010"/>
    <w:rsid w:val="331546C4"/>
    <w:rsid w:val="33656AA9"/>
    <w:rsid w:val="33782EB9"/>
    <w:rsid w:val="33A16094"/>
    <w:rsid w:val="33E6234B"/>
    <w:rsid w:val="33F80618"/>
    <w:rsid w:val="340E49EF"/>
    <w:rsid w:val="3465554A"/>
    <w:rsid w:val="34983DE3"/>
    <w:rsid w:val="34A64D07"/>
    <w:rsid w:val="34B10AAC"/>
    <w:rsid w:val="34BF6C35"/>
    <w:rsid w:val="34F5635F"/>
    <w:rsid w:val="354811BC"/>
    <w:rsid w:val="35521A2B"/>
    <w:rsid w:val="355E472E"/>
    <w:rsid w:val="359E40E8"/>
    <w:rsid w:val="35C22B6B"/>
    <w:rsid w:val="35EA737B"/>
    <w:rsid w:val="36706ADF"/>
    <w:rsid w:val="36833C5C"/>
    <w:rsid w:val="36A129F2"/>
    <w:rsid w:val="36B3095D"/>
    <w:rsid w:val="36D22597"/>
    <w:rsid w:val="371719A6"/>
    <w:rsid w:val="371E35B2"/>
    <w:rsid w:val="37564D03"/>
    <w:rsid w:val="37751EC2"/>
    <w:rsid w:val="37C77C1E"/>
    <w:rsid w:val="388010B8"/>
    <w:rsid w:val="38FA6DBA"/>
    <w:rsid w:val="390E5CB1"/>
    <w:rsid w:val="39474657"/>
    <w:rsid w:val="394E2214"/>
    <w:rsid w:val="399A1E48"/>
    <w:rsid w:val="39A10C32"/>
    <w:rsid w:val="39CC7911"/>
    <w:rsid w:val="39E44839"/>
    <w:rsid w:val="3A457B72"/>
    <w:rsid w:val="3A4A2286"/>
    <w:rsid w:val="3AA6726B"/>
    <w:rsid w:val="3AE82075"/>
    <w:rsid w:val="3B017FBE"/>
    <w:rsid w:val="3B307A72"/>
    <w:rsid w:val="3B9335A4"/>
    <w:rsid w:val="3B992613"/>
    <w:rsid w:val="3BB24F73"/>
    <w:rsid w:val="3BCD490E"/>
    <w:rsid w:val="3BDB6726"/>
    <w:rsid w:val="3C056780"/>
    <w:rsid w:val="3C0B3B20"/>
    <w:rsid w:val="3C1860E9"/>
    <w:rsid w:val="3C265FAB"/>
    <w:rsid w:val="3C45620B"/>
    <w:rsid w:val="3D7312A1"/>
    <w:rsid w:val="3D8F2FFE"/>
    <w:rsid w:val="3D8F779B"/>
    <w:rsid w:val="3DB31849"/>
    <w:rsid w:val="3E15702B"/>
    <w:rsid w:val="3E247857"/>
    <w:rsid w:val="3E984240"/>
    <w:rsid w:val="3EAD34C3"/>
    <w:rsid w:val="3EBE7C37"/>
    <w:rsid w:val="3F120426"/>
    <w:rsid w:val="3F1976B6"/>
    <w:rsid w:val="3F5E6431"/>
    <w:rsid w:val="3F8C0907"/>
    <w:rsid w:val="3F9B5E29"/>
    <w:rsid w:val="400454FD"/>
    <w:rsid w:val="40552C1F"/>
    <w:rsid w:val="4057229F"/>
    <w:rsid w:val="405F7DEE"/>
    <w:rsid w:val="40992FB0"/>
    <w:rsid w:val="40DB7824"/>
    <w:rsid w:val="410115DD"/>
    <w:rsid w:val="418A21AD"/>
    <w:rsid w:val="41A212A1"/>
    <w:rsid w:val="41EC42BB"/>
    <w:rsid w:val="4239228E"/>
    <w:rsid w:val="428A1304"/>
    <w:rsid w:val="42E44C98"/>
    <w:rsid w:val="431B6113"/>
    <w:rsid w:val="438834DF"/>
    <w:rsid w:val="43A20A3C"/>
    <w:rsid w:val="440B4462"/>
    <w:rsid w:val="444C66C3"/>
    <w:rsid w:val="44630F9F"/>
    <w:rsid w:val="446A3603"/>
    <w:rsid w:val="458B573C"/>
    <w:rsid w:val="45CE60A3"/>
    <w:rsid w:val="461C57E1"/>
    <w:rsid w:val="464D2106"/>
    <w:rsid w:val="46572A53"/>
    <w:rsid w:val="465B2718"/>
    <w:rsid w:val="46651F6D"/>
    <w:rsid w:val="46BE763A"/>
    <w:rsid w:val="46C178CC"/>
    <w:rsid w:val="46F31024"/>
    <w:rsid w:val="46FD3AFE"/>
    <w:rsid w:val="471E0A34"/>
    <w:rsid w:val="4723739A"/>
    <w:rsid w:val="47250EF5"/>
    <w:rsid w:val="47C21415"/>
    <w:rsid w:val="48206AB3"/>
    <w:rsid w:val="4849652E"/>
    <w:rsid w:val="487415C1"/>
    <w:rsid w:val="48813383"/>
    <w:rsid w:val="48994869"/>
    <w:rsid w:val="489B6E47"/>
    <w:rsid w:val="48B91344"/>
    <w:rsid w:val="48C3403D"/>
    <w:rsid w:val="4901682D"/>
    <w:rsid w:val="491F1E3E"/>
    <w:rsid w:val="497E4D40"/>
    <w:rsid w:val="498D6EB3"/>
    <w:rsid w:val="49A14844"/>
    <w:rsid w:val="4A38329E"/>
    <w:rsid w:val="4A786E7C"/>
    <w:rsid w:val="4A812037"/>
    <w:rsid w:val="4ABF0429"/>
    <w:rsid w:val="4B05514E"/>
    <w:rsid w:val="4B7D224D"/>
    <w:rsid w:val="4B88354F"/>
    <w:rsid w:val="4B897577"/>
    <w:rsid w:val="4BA739F3"/>
    <w:rsid w:val="4BAA41B4"/>
    <w:rsid w:val="4BCA5B3F"/>
    <w:rsid w:val="4BCB2F27"/>
    <w:rsid w:val="4BEF3793"/>
    <w:rsid w:val="4BF4339D"/>
    <w:rsid w:val="4C8B29AF"/>
    <w:rsid w:val="4CA010BB"/>
    <w:rsid w:val="4CBA3F1B"/>
    <w:rsid w:val="4CC1550E"/>
    <w:rsid w:val="4CCB5B06"/>
    <w:rsid w:val="4D0A37F3"/>
    <w:rsid w:val="4D380018"/>
    <w:rsid w:val="4D585803"/>
    <w:rsid w:val="4D7D0483"/>
    <w:rsid w:val="4D8712EF"/>
    <w:rsid w:val="4DFC778B"/>
    <w:rsid w:val="4E2D0EEC"/>
    <w:rsid w:val="4E4C4964"/>
    <w:rsid w:val="4E5F365E"/>
    <w:rsid w:val="4E91728C"/>
    <w:rsid w:val="4EF42EFE"/>
    <w:rsid w:val="4FDE358A"/>
    <w:rsid w:val="501832A3"/>
    <w:rsid w:val="50632B28"/>
    <w:rsid w:val="50C63B0F"/>
    <w:rsid w:val="50F36C04"/>
    <w:rsid w:val="51011AC0"/>
    <w:rsid w:val="51086CD3"/>
    <w:rsid w:val="511B035E"/>
    <w:rsid w:val="512B6610"/>
    <w:rsid w:val="517A3160"/>
    <w:rsid w:val="51D53FD0"/>
    <w:rsid w:val="527F0375"/>
    <w:rsid w:val="528D4348"/>
    <w:rsid w:val="52BF3EA5"/>
    <w:rsid w:val="52E5462F"/>
    <w:rsid w:val="53030193"/>
    <w:rsid w:val="531427EC"/>
    <w:rsid w:val="531C785E"/>
    <w:rsid w:val="533770C8"/>
    <w:rsid w:val="5338243A"/>
    <w:rsid w:val="53BD0CC2"/>
    <w:rsid w:val="53E84DC7"/>
    <w:rsid w:val="54091EFA"/>
    <w:rsid w:val="543B42DA"/>
    <w:rsid w:val="54481E7C"/>
    <w:rsid w:val="54E64A90"/>
    <w:rsid w:val="54EF1C22"/>
    <w:rsid w:val="54F43EB0"/>
    <w:rsid w:val="55025399"/>
    <w:rsid w:val="55631682"/>
    <w:rsid w:val="55913DE9"/>
    <w:rsid w:val="55B36956"/>
    <w:rsid w:val="55BC0A87"/>
    <w:rsid w:val="55C44EE3"/>
    <w:rsid w:val="55CD6DBF"/>
    <w:rsid w:val="55D409AB"/>
    <w:rsid w:val="560E70A6"/>
    <w:rsid w:val="564C33E3"/>
    <w:rsid w:val="565A5E3A"/>
    <w:rsid w:val="56AA311A"/>
    <w:rsid w:val="56B357D4"/>
    <w:rsid w:val="576B630C"/>
    <w:rsid w:val="57906076"/>
    <w:rsid w:val="57F77E8D"/>
    <w:rsid w:val="584101D8"/>
    <w:rsid w:val="584366A5"/>
    <w:rsid w:val="58464AEC"/>
    <w:rsid w:val="58D37D03"/>
    <w:rsid w:val="58F80B81"/>
    <w:rsid w:val="59171D29"/>
    <w:rsid w:val="594B64BC"/>
    <w:rsid w:val="59C1394B"/>
    <w:rsid w:val="59E4333B"/>
    <w:rsid w:val="5A327175"/>
    <w:rsid w:val="5A461F67"/>
    <w:rsid w:val="5A4D12DB"/>
    <w:rsid w:val="5AA95942"/>
    <w:rsid w:val="5B9A1A90"/>
    <w:rsid w:val="5BEA616D"/>
    <w:rsid w:val="5C620610"/>
    <w:rsid w:val="5C7C27CC"/>
    <w:rsid w:val="5C8E6646"/>
    <w:rsid w:val="5CA1473C"/>
    <w:rsid w:val="5D743AF2"/>
    <w:rsid w:val="5D784DB7"/>
    <w:rsid w:val="5D804113"/>
    <w:rsid w:val="5D86298B"/>
    <w:rsid w:val="5DF574B1"/>
    <w:rsid w:val="5E01598A"/>
    <w:rsid w:val="5E0518AE"/>
    <w:rsid w:val="5E7319C7"/>
    <w:rsid w:val="5F3F14B1"/>
    <w:rsid w:val="5F4A1944"/>
    <w:rsid w:val="5F736A1C"/>
    <w:rsid w:val="5F7C1524"/>
    <w:rsid w:val="61431576"/>
    <w:rsid w:val="61B07674"/>
    <w:rsid w:val="61D16983"/>
    <w:rsid w:val="63B16DA6"/>
    <w:rsid w:val="64325BAA"/>
    <w:rsid w:val="6474563E"/>
    <w:rsid w:val="64DD2E2F"/>
    <w:rsid w:val="650C79CC"/>
    <w:rsid w:val="651F0B40"/>
    <w:rsid w:val="654A3BA1"/>
    <w:rsid w:val="65720792"/>
    <w:rsid w:val="65727ED4"/>
    <w:rsid w:val="658D11B9"/>
    <w:rsid w:val="65A15618"/>
    <w:rsid w:val="660467A7"/>
    <w:rsid w:val="66471D7C"/>
    <w:rsid w:val="667D6EFB"/>
    <w:rsid w:val="66FD7813"/>
    <w:rsid w:val="67825ED9"/>
    <w:rsid w:val="67A0385B"/>
    <w:rsid w:val="67B37940"/>
    <w:rsid w:val="686C2A53"/>
    <w:rsid w:val="689C4BB9"/>
    <w:rsid w:val="68A245E2"/>
    <w:rsid w:val="68B0544A"/>
    <w:rsid w:val="690F3CAF"/>
    <w:rsid w:val="6A0C28CE"/>
    <w:rsid w:val="6A650A4D"/>
    <w:rsid w:val="6B7060C6"/>
    <w:rsid w:val="6C60029B"/>
    <w:rsid w:val="6C927168"/>
    <w:rsid w:val="6D8C5247"/>
    <w:rsid w:val="6E904287"/>
    <w:rsid w:val="6EA83056"/>
    <w:rsid w:val="6EB55F1D"/>
    <w:rsid w:val="6EBE51FD"/>
    <w:rsid w:val="6EF364B6"/>
    <w:rsid w:val="6F2540A9"/>
    <w:rsid w:val="700B56BF"/>
    <w:rsid w:val="700F5C73"/>
    <w:rsid w:val="70817FC6"/>
    <w:rsid w:val="70AF0E0B"/>
    <w:rsid w:val="70C87CAA"/>
    <w:rsid w:val="70CF179B"/>
    <w:rsid w:val="71723BF8"/>
    <w:rsid w:val="71B459C5"/>
    <w:rsid w:val="71CB4143"/>
    <w:rsid w:val="721C092E"/>
    <w:rsid w:val="723D7934"/>
    <w:rsid w:val="727266B8"/>
    <w:rsid w:val="72804A5F"/>
    <w:rsid w:val="72C81D24"/>
    <w:rsid w:val="73510736"/>
    <w:rsid w:val="73772C48"/>
    <w:rsid w:val="73B34B68"/>
    <w:rsid w:val="73C87749"/>
    <w:rsid w:val="742D20BE"/>
    <w:rsid w:val="74300B51"/>
    <w:rsid w:val="74373E1F"/>
    <w:rsid w:val="74557B08"/>
    <w:rsid w:val="745909D3"/>
    <w:rsid w:val="74757604"/>
    <w:rsid w:val="756026FD"/>
    <w:rsid w:val="757027FD"/>
    <w:rsid w:val="764C7835"/>
    <w:rsid w:val="76606237"/>
    <w:rsid w:val="76BC0040"/>
    <w:rsid w:val="76E97240"/>
    <w:rsid w:val="77547F95"/>
    <w:rsid w:val="77581BDC"/>
    <w:rsid w:val="77DF77F2"/>
    <w:rsid w:val="77F53FBA"/>
    <w:rsid w:val="77FE3901"/>
    <w:rsid w:val="78A056D5"/>
    <w:rsid w:val="78B612F9"/>
    <w:rsid w:val="78B86F01"/>
    <w:rsid w:val="78BD180A"/>
    <w:rsid w:val="78BD2213"/>
    <w:rsid w:val="78CA62AD"/>
    <w:rsid w:val="79383F91"/>
    <w:rsid w:val="796C56F2"/>
    <w:rsid w:val="79DA4CD9"/>
    <w:rsid w:val="79DC3C10"/>
    <w:rsid w:val="79F32D29"/>
    <w:rsid w:val="7A3031E0"/>
    <w:rsid w:val="7A5F3AF6"/>
    <w:rsid w:val="7A640644"/>
    <w:rsid w:val="7A66765A"/>
    <w:rsid w:val="7AB07AB2"/>
    <w:rsid w:val="7B7C3CE3"/>
    <w:rsid w:val="7B84301F"/>
    <w:rsid w:val="7B937DA9"/>
    <w:rsid w:val="7BB813CF"/>
    <w:rsid w:val="7BFB159A"/>
    <w:rsid w:val="7C240326"/>
    <w:rsid w:val="7C5365EF"/>
    <w:rsid w:val="7C5F4A2B"/>
    <w:rsid w:val="7C6E6F9B"/>
    <w:rsid w:val="7C724B1A"/>
    <w:rsid w:val="7DDB79A8"/>
    <w:rsid w:val="7DE6477E"/>
    <w:rsid w:val="7E17286F"/>
    <w:rsid w:val="7E265B35"/>
    <w:rsid w:val="7E395726"/>
    <w:rsid w:val="7E54076D"/>
    <w:rsid w:val="7E836D97"/>
    <w:rsid w:val="7E8E73EF"/>
    <w:rsid w:val="7EF23A73"/>
    <w:rsid w:val="7F523D4E"/>
    <w:rsid w:val="7F7D47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semiHidden="0" w:uiPriority="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1"/>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100" w:beforeAutospacing="1" w:after="100" w:afterAutospacing="1"/>
      <w:jc w:val="left"/>
    </w:pPr>
    <w:rPr>
      <w:kern w:val="0"/>
      <w:sz w:val="24"/>
    </w:rPr>
  </w:style>
  <w:style w:type="character" w:styleId="a7">
    <w:name w:val="Strong"/>
    <w:basedOn w:val="a0"/>
    <w:qFormat/>
    <w:rPr>
      <w:b/>
    </w:rPr>
  </w:style>
  <w:style w:type="paragraph" w:styleId="a8">
    <w:name w:val="List Paragraph"/>
    <w:basedOn w:val="a"/>
    <w:uiPriority w:val="34"/>
    <w:qFormat/>
    <w:pPr>
      <w:ind w:firstLineChars="200" w:firstLine="420"/>
    </w:pPr>
  </w:style>
  <w:style w:type="paragraph" w:customStyle="1" w:styleId="Char2">
    <w:name w:val="普通(网站) Char"/>
    <w:basedOn w:val="a"/>
    <w:qFormat/>
    <w:pPr>
      <w:spacing w:before="100" w:beforeAutospacing="1" w:after="100" w:afterAutospacing="1"/>
      <w:jc w:val="left"/>
    </w:pPr>
    <w:rPr>
      <w:rFonts w:ascii="宋体" w:hAnsi="宋体" w:hint="eastAsia"/>
      <w:kern w:val="0"/>
      <w:sz w:val="24"/>
      <w:szCs w:val="24"/>
    </w:rPr>
  </w:style>
  <w:style w:type="character" w:customStyle="1" w:styleId="Char0">
    <w:name w:val="页眉 Char"/>
    <w:link w:val="a5"/>
    <w:uiPriority w:val="99"/>
    <w:qFormat/>
    <w:rPr>
      <w:sz w:val="18"/>
      <w:szCs w:val="18"/>
    </w:rPr>
  </w:style>
  <w:style w:type="character" w:customStyle="1" w:styleId="Char1">
    <w:name w:val="页脚 Char1"/>
    <w:link w:val="a4"/>
    <w:uiPriority w:val="99"/>
    <w:qFormat/>
    <w:rPr>
      <w:sz w:val="18"/>
      <w:szCs w:val="18"/>
    </w:rPr>
  </w:style>
  <w:style w:type="character" w:customStyle="1" w:styleId="Char">
    <w:name w:val="批注框文本 Char"/>
    <w:link w:val="a3"/>
    <w:uiPriority w:val="99"/>
    <w:semiHidden/>
    <w:qFormat/>
    <w:rPr>
      <w:kern w:val="2"/>
      <w:sz w:val="18"/>
      <w:szCs w:val="18"/>
    </w:rPr>
  </w:style>
  <w:style w:type="character" w:customStyle="1" w:styleId="23">
    <w:name w:val="23"/>
    <w:basedOn w:val="a0"/>
    <w:qFormat/>
    <w:rPr>
      <w:rFonts w:ascii="Times New Roman" w:hAnsi="Times New Roman" w:cs="Times New Roman" w:hint="default"/>
      <w:b/>
    </w:rPr>
  </w:style>
  <w:style w:type="character" w:customStyle="1" w:styleId="Char3">
    <w:name w:val="页脚 Char"/>
    <w:uiPriority w:val="99"/>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semiHidden="0" w:uiPriority="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1"/>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100" w:beforeAutospacing="1" w:after="100" w:afterAutospacing="1"/>
      <w:jc w:val="left"/>
    </w:pPr>
    <w:rPr>
      <w:kern w:val="0"/>
      <w:sz w:val="24"/>
    </w:rPr>
  </w:style>
  <w:style w:type="character" w:styleId="a7">
    <w:name w:val="Strong"/>
    <w:basedOn w:val="a0"/>
    <w:qFormat/>
    <w:rPr>
      <w:b/>
    </w:rPr>
  </w:style>
  <w:style w:type="paragraph" w:styleId="a8">
    <w:name w:val="List Paragraph"/>
    <w:basedOn w:val="a"/>
    <w:uiPriority w:val="34"/>
    <w:qFormat/>
    <w:pPr>
      <w:ind w:firstLineChars="200" w:firstLine="420"/>
    </w:pPr>
  </w:style>
  <w:style w:type="paragraph" w:customStyle="1" w:styleId="Char2">
    <w:name w:val="普通(网站) Char"/>
    <w:basedOn w:val="a"/>
    <w:qFormat/>
    <w:pPr>
      <w:spacing w:before="100" w:beforeAutospacing="1" w:after="100" w:afterAutospacing="1"/>
      <w:jc w:val="left"/>
    </w:pPr>
    <w:rPr>
      <w:rFonts w:ascii="宋体" w:hAnsi="宋体" w:hint="eastAsia"/>
      <w:kern w:val="0"/>
      <w:sz w:val="24"/>
      <w:szCs w:val="24"/>
    </w:rPr>
  </w:style>
  <w:style w:type="character" w:customStyle="1" w:styleId="Char0">
    <w:name w:val="页眉 Char"/>
    <w:link w:val="a5"/>
    <w:uiPriority w:val="99"/>
    <w:qFormat/>
    <w:rPr>
      <w:sz w:val="18"/>
      <w:szCs w:val="18"/>
    </w:rPr>
  </w:style>
  <w:style w:type="character" w:customStyle="1" w:styleId="Char1">
    <w:name w:val="页脚 Char1"/>
    <w:link w:val="a4"/>
    <w:uiPriority w:val="99"/>
    <w:qFormat/>
    <w:rPr>
      <w:sz w:val="18"/>
      <w:szCs w:val="18"/>
    </w:rPr>
  </w:style>
  <w:style w:type="character" w:customStyle="1" w:styleId="Char">
    <w:name w:val="批注框文本 Char"/>
    <w:link w:val="a3"/>
    <w:uiPriority w:val="99"/>
    <w:semiHidden/>
    <w:qFormat/>
    <w:rPr>
      <w:kern w:val="2"/>
      <w:sz w:val="18"/>
      <w:szCs w:val="18"/>
    </w:rPr>
  </w:style>
  <w:style w:type="character" w:customStyle="1" w:styleId="23">
    <w:name w:val="23"/>
    <w:basedOn w:val="a0"/>
    <w:qFormat/>
    <w:rPr>
      <w:rFonts w:ascii="Times New Roman" w:hAnsi="Times New Roman" w:cs="Times New Roman" w:hint="default"/>
      <w:b/>
    </w:rPr>
  </w:style>
  <w:style w:type="character" w:customStyle="1" w:styleId="Char3">
    <w:name w:val="页脚 Char"/>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854017">
      <w:bodyDiv w:val="1"/>
      <w:marLeft w:val="0"/>
      <w:marRight w:val="0"/>
      <w:marTop w:val="0"/>
      <w:marBottom w:val="0"/>
      <w:divBdr>
        <w:top w:val="none" w:sz="0" w:space="0" w:color="auto"/>
        <w:left w:val="none" w:sz="0" w:space="0" w:color="auto"/>
        <w:bottom w:val="none" w:sz="0" w:space="0" w:color="auto"/>
        <w:right w:val="none" w:sz="0" w:space="0" w:color="auto"/>
      </w:divBdr>
      <w:divsChild>
        <w:div w:id="926160030">
          <w:marLeft w:val="0"/>
          <w:marRight w:val="0"/>
          <w:marTop w:val="0"/>
          <w:marBottom w:val="0"/>
          <w:divBdr>
            <w:top w:val="none" w:sz="0" w:space="0" w:color="auto"/>
            <w:left w:val="none" w:sz="0" w:space="0" w:color="auto"/>
            <w:bottom w:val="none" w:sz="0" w:space="0" w:color="auto"/>
            <w:right w:val="none" w:sz="0" w:space="0" w:color="auto"/>
          </w:divBdr>
        </w:div>
        <w:div w:id="2113040675">
          <w:marLeft w:val="0"/>
          <w:marRight w:val="0"/>
          <w:marTop w:val="0"/>
          <w:marBottom w:val="0"/>
          <w:divBdr>
            <w:top w:val="none" w:sz="0" w:space="0" w:color="auto"/>
            <w:left w:val="none" w:sz="0" w:space="0" w:color="auto"/>
            <w:bottom w:val="none" w:sz="0" w:space="0" w:color="auto"/>
            <w:right w:val="none" w:sz="0" w:space="0" w:color="auto"/>
          </w:divBdr>
        </w:div>
      </w:divsChild>
    </w:div>
    <w:div w:id="1343051910">
      <w:bodyDiv w:val="1"/>
      <w:marLeft w:val="0"/>
      <w:marRight w:val="0"/>
      <w:marTop w:val="0"/>
      <w:marBottom w:val="0"/>
      <w:divBdr>
        <w:top w:val="none" w:sz="0" w:space="0" w:color="auto"/>
        <w:left w:val="none" w:sz="0" w:space="0" w:color="auto"/>
        <w:bottom w:val="none" w:sz="0" w:space="0" w:color="auto"/>
        <w:right w:val="none" w:sz="0" w:space="0" w:color="auto"/>
      </w:divBdr>
      <w:divsChild>
        <w:div w:id="1179391350">
          <w:marLeft w:val="0"/>
          <w:marRight w:val="0"/>
          <w:marTop w:val="0"/>
          <w:marBottom w:val="0"/>
          <w:divBdr>
            <w:top w:val="none" w:sz="0" w:space="0" w:color="auto"/>
            <w:left w:val="none" w:sz="0" w:space="0" w:color="auto"/>
            <w:bottom w:val="none" w:sz="0" w:space="0" w:color="auto"/>
            <w:right w:val="none" w:sz="0" w:space="0" w:color="auto"/>
          </w:divBdr>
        </w:div>
      </w:divsChild>
    </w:div>
    <w:div w:id="1947349902">
      <w:bodyDiv w:val="1"/>
      <w:marLeft w:val="0"/>
      <w:marRight w:val="0"/>
      <w:marTop w:val="0"/>
      <w:marBottom w:val="0"/>
      <w:divBdr>
        <w:top w:val="none" w:sz="0" w:space="0" w:color="auto"/>
        <w:left w:val="none" w:sz="0" w:space="0" w:color="auto"/>
        <w:bottom w:val="none" w:sz="0" w:space="0" w:color="auto"/>
        <w:right w:val="none" w:sz="0" w:space="0" w:color="auto"/>
      </w:divBdr>
      <w:divsChild>
        <w:div w:id="176017885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620</TotalTime>
  <Pages>14</Pages>
  <Words>1064</Words>
  <Characters>6067</Characters>
  <Application>Microsoft Office Word</Application>
  <DocSecurity>0</DocSecurity>
  <Lines>50</Lines>
  <Paragraphs>14</Paragraphs>
  <ScaleCrop>false</ScaleCrop>
  <Company>微软中国</Company>
  <LinksUpToDate>false</LinksUpToDate>
  <CharactersWithSpaces>7117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48</cp:revision>
  <cp:lastPrinted>2023-08-10T09:16:00Z</cp:lastPrinted>
  <dcterms:created xsi:type="dcterms:W3CDTF">2021-07-06T14:32:00Z</dcterms:created>
  <dcterms:modified xsi:type="dcterms:W3CDTF">2025-08-19T05:37:00Z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C5C051BE58ED47B681D748640379E264</vt:lpwstr>
  </property>
</Properties>
</file>